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446" w:firstLineChars="300"/>
        <w:jc w:val="both"/>
        <w:rPr>
          <w:rFonts w:hint="eastAsia" w:ascii="宋体" w:hAnsi="宋体"/>
          <w:sz w:val="72"/>
          <w:szCs w:val="72"/>
        </w:rPr>
      </w:pPr>
      <w:bookmarkStart w:id="0" w:name="OLE_LINK5"/>
      <w:bookmarkStart w:id="1" w:name="OLE_LINK4"/>
      <w:bookmarkStart w:id="12" w:name="_GoBack"/>
      <w:r>
        <w:rPr>
          <w:rFonts w:hint="eastAsia" w:asciiTheme="minorEastAsia" w:hAnsiTheme="minorEastAsia" w:eastAsiaTheme="minorEastAsia"/>
          <w:b/>
          <w:color w:val="333333"/>
          <w:sz w:val="48"/>
          <w:szCs w:val="48"/>
          <w:shd w:val="clear" w:color="auto" w:fill="FFFFFF"/>
          <w:lang w:eastAsia="zh-CN"/>
        </w:rPr>
        <w:t>湖州思念有限公司直购电项目</w:t>
      </w:r>
    </w:p>
    <w:p>
      <w:pPr>
        <w:rPr>
          <w:rFonts w:asciiTheme="minorEastAsia" w:hAnsiTheme="minorEastAsia" w:eastAsiaTheme="minorEastAsia"/>
          <w:b/>
          <w:bCs/>
          <w:sz w:val="36"/>
          <w:szCs w:val="36"/>
        </w:rPr>
      </w:pPr>
      <w:bookmarkStart w:id="2" w:name="_Toc301277397"/>
      <w:bookmarkStart w:id="3" w:name="OLE_LINK3"/>
      <w:bookmarkStart w:id="4" w:name="OLE_LINK14"/>
      <w:bookmarkStart w:id="5" w:name="OLE_LINK13"/>
      <w:bookmarkStart w:id="6" w:name="OLE_LINK8"/>
      <w:r>
        <w:rPr>
          <w:rFonts w:hint="eastAsia" w:asciiTheme="minorEastAsia" w:hAnsiTheme="minorEastAsia" w:eastAsiaTheme="minorEastAsia"/>
          <w:b/>
          <w:bCs/>
          <w:sz w:val="36"/>
          <w:szCs w:val="36"/>
        </w:rPr>
        <w:t xml:space="preserve">                   第一章 </w:t>
      </w:r>
      <w:r>
        <w:rPr>
          <w:rFonts w:asciiTheme="minorEastAsia" w:hAnsiTheme="minorEastAsia" w:eastAsiaTheme="minorEastAsia"/>
          <w:b/>
          <w:bCs/>
          <w:sz w:val="36"/>
          <w:szCs w:val="36"/>
        </w:rPr>
        <w:t xml:space="preserve"> </w:t>
      </w:r>
      <w:r>
        <w:rPr>
          <w:rFonts w:hint="eastAsia" w:asciiTheme="minorEastAsia" w:hAnsiTheme="minorEastAsia" w:eastAsiaTheme="minorEastAsia"/>
          <w:b/>
          <w:bCs/>
          <w:sz w:val="36"/>
          <w:szCs w:val="36"/>
        </w:rPr>
        <w:t>招标公告</w:t>
      </w:r>
    </w:p>
    <w:p>
      <w:pPr>
        <w:spacing w:line="360" w:lineRule="auto"/>
        <w:ind w:firstLine="371" w:firstLineChars="177"/>
        <w:rPr>
          <w:rFonts w:asciiTheme="minorEastAsia" w:hAnsiTheme="minorEastAsia" w:eastAsiaTheme="minorEastAsia"/>
          <w:sz w:val="21"/>
          <w:szCs w:val="21"/>
        </w:rPr>
      </w:pPr>
    </w:p>
    <w:p>
      <w:pPr>
        <w:spacing w:line="360" w:lineRule="auto"/>
        <w:ind w:firstLine="371" w:firstLineChars="177"/>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郑州思念食品有限公司招标部根据公司招标的要求，就</w:t>
      </w:r>
      <w:r>
        <w:rPr>
          <w:rFonts w:hint="eastAsia" w:asciiTheme="minorEastAsia" w:hAnsiTheme="minorEastAsia" w:eastAsiaTheme="minorEastAsia"/>
          <w:b/>
          <w:sz w:val="21"/>
          <w:szCs w:val="21"/>
          <w:u w:val="single"/>
          <w:lang w:eastAsia="zh-CN"/>
        </w:rPr>
        <w:t>湖州思念有限公司直购电项目</w:t>
      </w:r>
      <w:r>
        <w:rPr>
          <w:rFonts w:hint="eastAsia" w:asciiTheme="minorEastAsia" w:hAnsiTheme="minorEastAsia" w:eastAsiaTheme="minorEastAsia"/>
          <w:color w:val="000000"/>
          <w:sz w:val="21"/>
          <w:szCs w:val="21"/>
        </w:rPr>
        <w:t>进行公开招标，现将招标标事宜通知如下：</w:t>
      </w:r>
    </w:p>
    <w:p>
      <w:pPr>
        <w:spacing w:line="360" w:lineRule="auto"/>
        <w:ind w:firstLine="402" w:firstLineChars="200"/>
        <w:rPr>
          <w:rFonts w:asciiTheme="minorEastAsia" w:hAnsiTheme="minorEastAsia" w:eastAsiaTheme="minorEastAsia"/>
          <w:b/>
          <w:szCs w:val="21"/>
        </w:rPr>
      </w:pPr>
      <w:r>
        <w:rPr>
          <w:rFonts w:hint="eastAsia" w:asciiTheme="minorEastAsia" w:hAnsiTheme="minorEastAsia" w:eastAsiaTheme="minorEastAsia"/>
          <w:b/>
          <w:szCs w:val="21"/>
        </w:rPr>
        <w:t>1</w:t>
      </w:r>
      <w:r>
        <w:rPr>
          <w:rFonts w:asciiTheme="minorEastAsia" w:hAnsiTheme="minorEastAsia" w:eastAsiaTheme="minorEastAsia"/>
          <w:b/>
          <w:szCs w:val="21"/>
        </w:rPr>
        <w:t>.</w:t>
      </w:r>
      <w:r>
        <w:rPr>
          <w:rFonts w:hint="eastAsia" w:asciiTheme="minorEastAsia" w:hAnsiTheme="minorEastAsia" w:eastAsiaTheme="minorEastAsia"/>
          <w:b/>
          <w:szCs w:val="21"/>
        </w:rPr>
        <w:t>招标内容：</w:t>
      </w:r>
      <w:r>
        <w:rPr>
          <w:rFonts w:hint="eastAsia" w:asciiTheme="minorEastAsia" w:hAnsiTheme="minorEastAsia" w:eastAsiaTheme="minorEastAsia"/>
          <w:b/>
          <w:szCs w:val="21"/>
          <w:u w:val="single"/>
          <w:lang w:eastAsia="zh-CN"/>
        </w:rPr>
        <w:t>湖州思念有限公司直购电项目</w:t>
      </w:r>
      <w:r>
        <w:rPr>
          <w:rFonts w:hint="eastAsia" w:asciiTheme="minorEastAsia" w:hAnsiTheme="minorEastAsia" w:eastAsiaTheme="minorEastAsia"/>
          <w:b/>
          <w:szCs w:val="21"/>
        </w:rPr>
        <w:t>，详见第三章“招标内容及要求”。</w:t>
      </w:r>
    </w:p>
    <w:p>
      <w:pPr>
        <w:spacing w:line="360" w:lineRule="auto"/>
        <w:ind w:firstLine="371" w:firstLineChars="176"/>
        <w:rPr>
          <w:rFonts w:asciiTheme="minorEastAsia" w:hAnsiTheme="minorEastAsia" w:eastAsiaTheme="minorEastAsia"/>
          <w:b/>
          <w:sz w:val="21"/>
          <w:szCs w:val="21"/>
        </w:rPr>
      </w:pPr>
      <w:r>
        <w:rPr>
          <w:rFonts w:hint="eastAsia" w:asciiTheme="minorEastAsia" w:hAnsiTheme="minorEastAsia" w:eastAsiaTheme="minorEastAsia"/>
          <w:b/>
          <w:color w:val="000000"/>
          <w:sz w:val="21"/>
          <w:szCs w:val="21"/>
          <w:highlight w:val="yellow"/>
        </w:rPr>
        <w:t>2.招标公告取得时间：202</w:t>
      </w:r>
      <w:r>
        <w:rPr>
          <w:rFonts w:asciiTheme="minorEastAsia" w:hAnsiTheme="minorEastAsia" w:eastAsiaTheme="minorEastAsia"/>
          <w:b/>
          <w:color w:val="000000"/>
          <w:sz w:val="21"/>
          <w:szCs w:val="21"/>
          <w:highlight w:val="yellow"/>
        </w:rPr>
        <w:t>2</w:t>
      </w:r>
      <w:r>
        <w:rPr>
          <w:rFonts w:hint="eastAsia" w:asciiTheme="minorEastAsia" w:hAnsiTheme="minorEastAsia" w:eastAsiaTheme="minorEastAsia"/>
          <w:b/>
          <w:color w:val="000000"/>
          <w:sz w:val="21"/>
          <w:szCs w:val="21"/>
          <w:highlight w:val="yellow"/>
        </w:rPr>
        <w:t>年</w:t>
      </w:r>
      <w:r>
        <w:rPr>
          <w:rFonts w:hint="eastAsia" w:asciiTheme="minorEastAsia" w:hAnsiTheme="minorEastAsia" w:eastAsiaTheme="minorEastAsia"/>
          <w:b/>
          <w:color w:val="000000"/>
          <w:sz w:val="21"/>
          <w:szCs w:val="21"/>
          <w:highlight w:val="yellow"/>
          <w:lang w:val="en-US" w:eastAsia="zh-CN"/>
        </w:rPr>
        <w:t>12</w:t>
      </w:r>
      <w:r>
        <w:rPr>
          <w:rFonts w:hint="eastAsia"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14</w:t>
      </w:r>
      <w:r>
        <w:rPr>
          <w:rFonts w:hint="eastAsia" w:asciiTheme="minorEastAsia" w:hAnsiTheme="minorEastAsia" w:eastAsiaTheme="minorEastAsia"/>
          <w:b/>
          <w:color w:val="000000"/>
          <w:sz w:val="21"/>
          <w:szCs w:val="21"/>
          <w:highlight w:val="yellow"/>
        </w:rPr>
        <w:t>日</w:t>
      </w:r>
      <w:r>
        <w:rPr>
          <w:rFonts w:asciiTheme="minorEastAsia" w:hAnsiTheme="minorEastAsia" w:eastAsiaTheme="minorEastAsia"/>
          <w:b/>
          <w:color w:val="000000"/>
          <w:sz w:val="21"/>
          <w:szCs w:val="21"/>
          <w:highlight w:val="yellow"/>
        </w:rPr>
        <w:t>—</w:t>
      </w:r>
      <w:r>
        <w:rPr>
          <w:rFonts w:hint="eastAsia" w:asciiTheme="minorEastAsia" w:hAnsiTheme="minorEastAsia" w:eastAsiaTheme="minorEastAsia"/>
          <w:b/>
          <w:color w:val="000000"/>
          <w:sz w:val="21"/>
          <w:szCs w:val="21"/>
          <w:highlight w:val="yellow"/>
        </w:rPr>
        <w:t>202</w:t>
      </w:r>
      <w:r>
        <w:rPr>
          <w:rFonts w:asciiTheme="minorEastAsia" w:hAnsiTheme="minorEastAsia" w:eastAsiaTheme="minorEastAsia"/>
          <w:b/>
          <w:color w:val="000000"/>
          <w:sz w:val="21"/>
          <w:szCs w:val="21"/>
          <w:highlight w:val="yellow"/>
        </w:rPr>
        <w:t>2</w:t>
      </w:r>
      <w:r>
        <w:rPr>
          <w:rFonts w:hint="eastAsia" w:asciiTheme="minorEastAsia" w:hAnsiTheme="minorEastAsia" w:eastAsiaTheme="minorEastAsia"/>
          <w:b/>
          <w:color w:val="000000"/>
          <w:sz w:val="21"/>
          <w:szCs w:val="21"/>
          <w:highlight w:val="yellow"/>
        </w:rPr>
        <w:t>年</w:t>
      </w:r>
      <w:r>
        <w:rPr>
          <w:rFonts w:hint="eastAsia" w:asciiTheme="minorEastAsia" w:hAnsiTheme="minorEastAsia" w:eastAsiaTheme="minorEastAsia"/>
          <w:b/>
          <w:color w:val="000000"/>
          <w:sz w:val="21"/>
          <w:szCs w:val="21"/>
          <w:highlight w:val="yellow"/>
          <w:lang w:val="en-US" w:eastAsia="zh-CN"/>
        </w:rPr>
        <w:t>12</w:t>
      </w:r>
      <w:r>
        <w:rPr>
          <w:rFonts w:hint="eastAsia"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20</w:t>
      </w:r>
      <w:r>
        <w:rPr>
          <w:rFonts w:hint="eastAsia" w:asciiTheme="minorEastAsia" w:hAnsiTheme="minorEastAsia" w:eastAsiaTheme="minorEastAsia"/>
          <w:b/>
          <w:color w:val="000000"/>
          <w:sz w:val="21"/>
          <w:szCs w:val="21"/>
          <w:highlight w:val="yellow"/>
        </w:rPr>
        <w:t>日</w:t>
      </w:r>
      <w:r>
        <w:rPr>
          <w:rFonts w:hint="eastAsia" w:asciiTheme="minorEastAsia" w:hAnsiTheme="minorEastAsia" w:eastAsiaTheme="minorEastAsia"/>
          <w:b/>
          <w:sz w:val="21"/>
          <w:szCs w:val="21"/>
          <w:highlight w:val="yellow"/>
        </w:rPr>
        <w:t>。</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3.报名时请提供电子邮箱拷贝招标文件。</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报名资料：法定代表人授权委托书、被委托人身份证、企业营业执照（副本）、企业资质证书（副本）</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投标单位</w:t>
      </w:r>
      <w:r>
        <w:rPr>
          <w:rFonts w:hint="eastAsia" w:asciiTheme="minorEastAsia" w:hAnsiTheme="minorEastAsia" w:eastAsiaTheme="minorEastAsia"/>
          <w:sz w:val="21"/>
          <w:szCs w:val="21"/>
        </w:rPr>
        <w:t>通过电子邮箱发送电子扫描件的形式来进行参与报名</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邮箱： </w:t>
      </w:r>
      <w:r>
        <w:rPr>
          <w:rFonts w:asciiTheme="minorEastAsia" w:hAnsiTheme="minorEastAsia" w:eastAsiaTheme="minorEastAsia"/>
          <w:sz w:val="21"/>
          <w:szCs w:val="21"/>
          <w:u w:val="single"/>
        </w:rPr>
        <w:t>wangyiming@synear.com</w:t>
      </w:r>
      <w:r>
        <w:rPr>
          <w:rFonts w:hint="eastAsia" w:asciiTheme="minorEastAsia" w:hAnsiTheme="minorEastAsia" w:eastAsiaTheme="minorEastAsia"/>
          <w:sz w:val="21"/>
          <w:szCs w:val="21"/>
        </w:rPr>
        <w:t>（邮件正文请注明投标联系人及联系电话）</w:t>
      </w:r>
    </w:p>
    <w:p>
      <w:pPr>
        <w:spacing w:line="360" w:lineRule="auto"/>
        <w:ind w:firstLine="376" w:firstLineChars="163"/>
        <w:rPr>
          <w:rFonts w:asciiTheme="minorEastAsia" w:hAnsiTheme="minorEastAsia" w:eastAsiaTheme="minorEastAsia"/>
          <w:spacing w:val="10"/>
          <w:kern w:val="24"/>
          <w:sz w:val="21"/>
          <w:szCs w:val="21"/>
        </w:rPr>
      </w:pPr>
      <w:r>
        <w:rPr>
          <w:rFonts w:hint="eastAsia" w:asciiTheme="minorEastAsia" w:hAnsiTheme="minorEastAsia" w:eastAsiaTheme="minorEastAsia"/>
          <w:b/>
          <w:spacing w:val="10"/>
          <w:kern w:val="24"/>
          <w:sz w:val="21"/>
          <w:szCs w:val="21"/>
        </w:rPr>
        <w:t>6.投标保证金：</w:t>
      </w:r>
      <w:r>
        <w:rPr>
          <w:rFonts w:hint="eastAsia" w:asciiTheme="minorEastAsia" w:hAnsiTheme="minorEastAsia" w:eastAsiaTheme="minorEastAsia"/>
          <w:spacing w:val="10"/>
          <w:kern w:val="24"/>
          <w:sz w:val="21"/>
          <w:szCs w:val="21"/>
        </w:rPr>
        <w:t>开标前需交纳投标保证金人民币</w:t>
      </w:r>
      <w:r>
        <w:rPr>
          <w:rFonts w:hint="eastAsia" w:asciiTheme="minorEastAsia" w:hAnsiTheme="minorEastAsia" w:eastAsiaTheme="minorEastAsia"/>
          <w:b/>
          <w:bCs/>
          <w:spacing w:val="10"/>
          <w:kern w:val="24"/>
          <w:sz w:val="21"/>
          <w:szCs w:val="21"/>
          <w:u w:val="single"/>
          <w:lang w:val="en-US" w:eastAsia="zh-CN"/>
        </w:rPr>
        <w:t>1</w:t>
      </w:r>
      <w:r>
        <w:rPr>
          <w:rFonts w:hint="eastAsia" w:asciiTheme="minorEastAsia" w:hAnsiTheme="minorEastAsia" w:eastAsiaTheme="minorEastAsia"/>
          <w:b/>
          <w:bCs/>
          <w:spacing w:val="10"/>
          <w:kern w:val="24"/>
          <w:sz w:val="21"/>
          <w:szCs w:val="21"/>
          <w:u w:val="single"/>
        </w:rPr>
        <w:t>0</w:t>
      </w:r>
      <w:r>
        <w:rPr>
          <w:rFonts w:hint="eastAsia" w:asciiTheme="minorEastAsia" w:hAnsiTheme="minorEastAsia" w:eastAsiaTheme="minorEastAsia"/>
          <w:b/>
          <w:bCs/>
          <w:spacing w:val="10"/>
          <w:kern w:val="24"/>
          <w:sz w:val="21"/>
          <w:szCs w:val="21"/>
          <w:u w:val="single"/>
          <w:lang w:val="en-US" w:eastAsia="zh-CN"/>
        </w:rPr>
        <w:t>0</w:t>
      </w:r>
      <w:r>
        <w:rPr>
          <w:rFonts w:hint="eastAsia" w:asciiTheme="minorEastAsia" w:hAnsiTheme="minorEastAsia" w:eastAsiaTheme="minorEastAsia"/>
          <w:b/>
          <w:bCs/>
          <w:spacing w:val="10"/>
          <w:kern w:val="24"/>
          <w:sz w:val="21"/>
          <w:szCs w:val="21"/>
          <w:u w:val="single"/>
        </w:rPr>
        <w:t>00元</w:t>
      </w:r>
      <w:r>
        <w:rPr>
          <w:rFonts w:hint="eastAsia" w:asciiTheme="minorEastAsia" w:hAnsiTheme="minorEastAsia" w:eastAsiaTheme="minorEastAsia"/>
          <w:b/>
          <w:spacing w:val="10"/>
          <w:kern w:val="24"/>
          <w:sz w:val="21"/>
          <w:szCs w:val="21"/>
        </w:rPr>
        <w:t>（</w:t>
      </w:r>
      <w:r>
        <w:rPr>
          <w:rFonts w:hint="eastAsia" w:asciiTheme="minorEastAsia" w:hAnsiTheme="minorEastAsia" w:eastAsiaTheme="minorEastAsia"/>
          <w:b/>
          <w:spacing w:val="10"/>
          <w:kern w:val="24"/>
          <w:sz w:val="21"/>
          <w:szCs w:val="21"/>
          <w:lang w:val="en-US" w:eastAsia="zh-CN"/>
        </w:rPr>
        <w:t>壹万元整</w:t>
      </w:r>
      <w:r>
        <w:rPr>
          <w:rFonts w:hint="eastAsia" w:asciiTheme="minorEastAsia" w:hAnsiTheme="minorEastAsia" w:eastAsiaTheme="minorEastAsia"/>
          <w:b/>
          <w:spacing w:val="10"/>
          <w:kern w:val="24"/>
          <w:sz w:val="21"/>
          <w:szCs w:val="21"/>
        </w:rPr>
        <w:t>）</w:t>
      </w:r>
      <w:r>
        <w:rPr>
          <w:rFonts w:hint="eastAsia" w:asciiTheme="minorEastAsia" w:hAnsiTheme="minorEastAsia" w:eastAsiaTheme="minorEastAsia"/>
          <w:spacing w:val="10"/>
          <w:kern w:val="24"/>
          <w:sz w:val="21"/>
          <w:szCs w:val="21"/>
        </w:rPr>
        <w:t>）。</w:t>
      </w:r>
    </w:p>
    <w:p>
      <w:pPr>
        <w:spacing w:line="360" w:lineRule="auto"/>
        <w:ind w:firstLine="374" w:firstLineChars="163"/>
        <w:rPr>
          <w:rFonts w:hint="eastAsia" w:asciiTheme="minorEastAsia" w:hAnsiTheme="minorEastAsia" w:eastAsiaTheme="minorEastAsia"/>
          <w:spacing w:val="10"/>
          <w:kern w:val="24"/>
          <w:sz w:val="21"/>
          <w:szCs w:val="21"/>
        </w:rPr>
      </w:pPr>
      <w:r>
        <w:rPr>
          <w:rFonts w:hint="eastAsia" w:asciiTheme="minorEastAsia" w:hAnsiTheme="minorEastAsia" w:eastAsiaTheme="minorEastAsia"/>
          <w:spacing w:val="10"/>
          <w:kern w:val="24"/>
          <w:sz w:val="21"/>
          <w:szCs w:val="21"/>
        </w:rPr>
        <w:t>8.请投标单位用手机扫描二维码，按手机提示操作并完成投标保证金冻结。</w:t>
      </w:r>
    </w:p>
    <w:p>
      <w:pPr>
        <w:spacing w:line="360" w:lineRule="auto"/>
        <w:ind w:firstLine="326" w:firstLineChars="163"/>
        <w:rPr>
          <w:rFonts w:hint="eastAsia" w:asciiTheme="minorEastAsia" w:hAnsiTheme="minorEastAsia" w:eastAsiaTheme="minorEastAsia"/>
          <w:spacing w:val="10"/>
          <w:kern w:val="24"/>
          <w:sz w:val="21"/>
          <w:szCs w:val="21"/>
        </w:rPr>
      </w:pPr>
      <w:r>
        <w:drawing>
          <wp:inline distT="0" distB="0" distL="114300" distR="114300">
            <wp:extent cx="2902585" cy="2980055"/>
            <wp:effectExtent l="0" t="0" r="825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902585" cy="2980055"/>
                    </a:xfrm>
                    <a:prstGeom prst="rect">
                      <a:avLst/>
                    </a:prstGeom>
                    <a:noFill/>
                    <a:ln>
                      <a:noFill/>
                    </a:ln>
                  </pic:spPr>
                </pic:pic>
              </a:graphicData>
            </a:graphic>
          </wp:inline>
        </w:drawing>
      </w:r>
    </w:p>
    <w:p>
      <w:pPr>
        <w:spacing w:line="360" w:lineRule="auto"/>
        <w:ind w:firstLine="374" w:firstLineChars="163"/>
        <w:rPr>
          <w:rFonts w:asciiTheme="minorEastAsia" w:hAnsiTheme="minorEastAsia" w:eastAsiaTheme="minorEastAsia"/>
          <w:spacing w:val="10"/>
          <w:kern w:val="24"/>
          <w:sz w:val="21"/>
          <w:szCs w:val="21"/>
        </w:rPr>
      </w:pPr>
      <w:r>
        <w:rPr>
          <w:rFonts w:hint="eastAsia" w:asciiTheme="minorEastAsia" w:hAnsiTheme="minorEastAsia" w:eastAsiaTheme="minorEastAsia"/>
          <w:spacing w:val="10"/>
          <w:kern w:val="24"/>
          <w:sz w:val="21"/>
          <w:szCs w:val="21"/>
        </w:rPr>
        <w:t>9.招标现场</w:t>
      </w:r>
      <w:r>
        <w:rPr>
          <w:rFonts w:hint="eastAsia" w:asciiTheme="minorEastAsia" w:hAnsiTheme="minorEastAsia" w:eastAsiaTheme="minorEastAsia"/>
          <w:b/>
          <w:spacing w:val="10"/>
          <w:kern w:val="24"/>
          <w:sz w:val="21"/>
          <w:szCs w:val="21"/>
        </w:rPr>
        <w:t>不接受现金形式</w:t>
      </w:r>
      <w:r>
        <w:rPr>
          <w:rFonts w:hint="eastAsia" w:asciiTheme="minorEastAsia" w:hAnsiTheme="minorEastAsia" w:eastAsiaTheme="minorEastAsia"/>
          <w:spacing w:val="10"/>
          <w:kern w:val="24"/>
          <w:sz w:val="21"/>
          <w:szCs w:val="21"/>
        </w:rPr>
        <w:t>（包括直接现金交纳及通过银行现金存入）。开标现场未办理投标保证金冻结的单位不具备投标资格。</w:t>
      </w:r>
      <w:r>
        <w:rPr>
          <w:rFonts w:hint="eastAsia" w:asciiTheme="minorEastAsia" w:hAnsiTheme="minorEastAsia" w:eastAsiaTheme="minorEastAsia"/>
          <w:color w:val="000000"/>
          <w:sz w:val="21"/>
          <w:szCs w:val="21"/>
        </w:rPr>
        <w:t>如投标单位目前与我公司有业务往来且有未结货款，可参考附件填写保证金承诺书（见附件）。</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10.提交保证金时应在备注及用途处写明：投标保证金，对于由于未注明或备注错误造成的保证金无法退还的，投标人自行解决。</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11.我公司每个月有两次办理解冻保证金的时间：13日、20日（休息日或节假日则相应提前），请各投标单位给予理解。</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12.非中标单位投标保证金将在我司将在宣布中标结果后七天内办理解冻，中标单位投标保证金将在签订完合同后办理解冻，</w:t>
      </w:r>
      <w:r>
        <w:rPr>
          <w:rFonts w:hint="eastAsia" w:cs="Arial" w:asciiTheme="minorEastAsia" w:hAnsiTheme="minorEastAsia" w:eastAsiaTheme="minorEastAsia"/>
          <w:color w:val="000000"/>
          <w:sz w:val="21"/>
          <w:szCs w:val="21"/>
          <w:shd w:val="clear" w:color="auto" w:fill="FFFFFF"/>
        </w:rPr>
        <w:t>办理保证金解冻手续</w:t>
      </w:r>
      <w:r>
        <w:rPr>
          <w:rFonts w:hint="eastAsia" w:asciiTheme="minorEastAsia" w:hAnsiTheme="minorEastAsia" w:eastAsiaTheme="minorEastAsia"/>
          <w:sz w:val="21"/>
          <w:szCs w:val="21"/>
        </w:rPr>
        <w:t>需</w:t>
      </w:r>
      <w:r>
        <w:rPr>
          <w:rFonts w:hint="eastAsia" w:asciiTheme="minorEastAsia" w:hAnsiTheme="minorEastAsia" w:eastAsiaTheme="minorEastAsia"/>
          <w:sz w:val="21"/>
          <w:szCs w:val="21"/>
          <w:lang w:val="en-US" w:eastAsia="zh-CN"/>
        </w:rPr>
        <w:t>在标书内提供</w:t>
      </w:r>
      <w:r>
        <w:rPr>
          <w:rFonts w:hint="eastAsia" w:asciiTheme="minorEastAsia" w:hAnsiTheme="minorEastAsia" w:eastAsiaTheme="minorEastAsia"/>
          <w:sz w:val="21"/>
          <w:szCs w:val="21"/>
        </w:rPr>
        <w:t>投标保证金缴纳信息表（详见投标文件格式样本）</w:t>
      </w:r>
      <w:r>
        <w:rPr>
          <w:rFonts w:hint="eastAsia" w:cs="Arial" w:asciiTheme="minorEastAsia" w:hAnsiTheme="minorEastAsia" w:eastAsiaTheme="minorEastAsia"/>
          <w:color w:val="000000"/>
          <w:sz w:val="21"/>
          <w:szCs w:val="21"/>
          <w:shd w:val="clear" w:color="auto" w:fill="FFFFFF"/>
        </w:rPr>
        <w:t>。</w:t>
      </w:r>
    </w:p>
    <w:p>
      <w:pPr>
        <w:spacing w:line="360" w:lineRule="auto"/>
        <w:ind w:firstLine="211" w:firstLineChars="100"/>
        <w:rPr>
          <w:rFonts w:hint="eastAsia" w:asciiTheme="minorEastAsia" w:hAnsiTheme="minorEastAsia" w:eastAsiaTheme="minorEastAsia"/>
          <w:b/>
          <w:color w:val="000000"/>
          <w:sz w:val="21"/>
          <w:szCs w:val="21"/>
          <w:highlight w:val="yellow"/>
        </w:rPr>
      </w:pPr>
    </w:p>
    <w:p>
      <w:pPr>
        <w:spacing w:line="360" w:lineRule="auto"/>
        <w:ind w:firstLine="211" w:firstLineChars="100"/>
        <w:rPr>
          <w:rFonts w:hint="eastAsia" w:asciiTheme="minorEastAsia" w:hAnsiTheme="minorEastAsia" w:eastAsiaTheme="minorEastAsia"/>
          <w:b/>
          <w:color w:val="000000"/>
          <w:sz w:val="21"/>
          <w:szCs w:val="21"/>
          <w:highlight w:val="yellow"/>
        </w:rPr>
      </w:pPr>
    </w:p>
    <w:p>
      <w:pPr>
        <w:spacing w:line="360" w:lineRule="auto"/>
        <w:ind w:firstLine="211" w:firstLineChars="100"/>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highlight w:val="yellow"/>
        </w:rPr>
        <w:t>12、招标报名截止时间：</w:t>
      </w:r>
      <w:r>
        <w:rPr>
          <w:rFonts w:asciiTheme="minorEastAsia" w:hAnsiTheme="minorEastAsia" w:eastAsiaTheme="minorEastAsia"/>
          <w:b/>
          <w:color w:val="000000"/>
          <w:sz w:val="21"/>
          <w:szCs w:val="21"/>
          <w:highlight w:val="yellow"/>
        </w:rPr>
        <w:t>20</w:t>
      </w:r>
      <w:r>
        <w:rPr>
          <w:rFonts w:hint="eastAsia" w:asciiTheme="minorEastAsia" w:hAnsiTheme="minorEastAsia" w:eastAsiaTheme="minorEastAsia"/>
          <w:b/>
          <w:color w:val="000000"/>
          <w:sz w:val="21"/>
          <w:szCs w:val="21"/>
          <w:highlight w:val="yellow"/>
        </w:rPr>
        <w:t>2</w:t>
      </w:r>
      <w:r>
        <w:rPr>
          <w:rFonts w:asciiTheme="minorEastAsia" w:hAnsiTheme="minorEastAsia" w:eastAsiaTheme="minorEastAsia"/>
          <w:b/>
          <w:color w:val="000000"/>
          <w:sz w:val="21"/>
          <w:szCs w:val="21"/>
          <w:highlight w:val="yellow"/>
        </w:rPr>
        <w:t>2年</w:t>
      </w:r>
      <w:r>
        <w:rPr>
          <w:rFonts w:hint="eastAsia" w:asciiTheme="minorEastAsia" w:hAnsiTheme="minorEastAsia" w:eastAsiaTheme="minorEastAsia"/>
          <w:b/>
          <w:color w:val="000000"/>
          <w:sz w:val="21"/>
          <w:szCs w:val="21"/>
          <w:highlight w:val="yellow"/>
          <w:lang w:val="en-US" w:eastAsia="zh-CN"/>
        </w:rPr>
        <w:t>12</w:t>
      </w:r>
      <w:r>
        <w:rPr>
          <w:rFonts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20</w:t>
      </w:r>
      <w:r>
        <w:rPr>
          <w:rFonts w:asciiTheme="minorEastAsia" w:hAnsiTheme="minorEastAsia" w:eastAsiaTheme="minorEastAsia"/>
          <w:b/>
          <w:color w:val="000000"/>
          <w:sz w:val="21"/>
          <w:szCs w:val="21"/>
          <w:highlight w:val="yellow"/>
        </w:rPr>
        <w:t>日</w:t>
      </w:r>
      <w:r>
        <w:rPr>
          <w:rFonts w:hint="eastAsia" w:asciiTheme="minorEastAsia" w:hAnsiTheme="minorEastAsia" w:eastAsiaTheme="minorEastAsia"/>
          <w:b/>
          <w:color w:val="000000"/>
          <w:sz w:val="21"/>
          <w:szCs w:val="21"/>
          <w:highlight w:val="yellow"/>
          <w:lang w:val="en-US" w:eastAsia="zh-CN"/>
        </w:rPr>
        <w:t>下</w:t>
      </w:r>
      <w:r>
        <w:rPr>
          <w:rFonts w:hint="eastAsia" w:asciiTheme="minorEastAsia" w:hAnsiTheme="minorEastAsia" w:eastAsiaTheme="minorEastAsia"/>
          <w:b/>
          <w:color w:val="000000"/>
          <w:sz w:val="21"/>
          <w:szCs w:val="21"/>
          <w:highlight w:val="yellow"/>
        </w:rPr>
        <w:t>午</w:t>
      </w:r>
      <w:r>
        <w:rPr>
          <w:rFonts w:hint="eastAsia" w:asciiTheme="minorEastAsia" w:hAnsiTheme="minorEastAsia" w:eastAsiaTheme="minorEastAsia"/>
          <w:b/>
          <w:color w:val="000000"/>
          <w:sz w:val="21"/>
          <w:szCs w:val="21"/>
          <w:highlight w:val="yellow"/>
          <w:lang w:val="en-US" w:eastAsia="zh-CN"/>
        </w:rPr>
        <w:t>17</w:t>
      </w:r>
      <w:r>
        <w:rPr>
          <w:rFonts w:hint="eastAsia" w:asciiTheme="minorEastAsia" w:hAnsiTheme="minorEastAsia" w:eastAsiaTheme="minorEastAsia"/>
          <w:b/>
          <w:color w:val="000000"/>
          <w:sz w:val="21"/>
          <w:szCs w:val="21"/>
          <w:highlight w:val="yellow"/>
        </w:rPr>
        <w:t>:</w:t>
      </w:r>
      <w:r>
        <w:rPr>
          <w:rFonts w:hint="eastAsia" w:asciiTheme="minorEastAsia" w:hAnsiTheme="minorEastAsia" w:eastAsiaTheme="minorEastAsia"/>
          <w:b/>
          <w:color w:val="000000"/>
          <w:sz w:val="21"/>
          <w:szCs w:val="21"/>
          <w:highlight w:val="yellow"/>
          <w:lang w:val="en-US" w:eastAsia="zh-CN"/>
        </w:rPr>
        <w:t>3</w:t>
      </w:r>
      <w:r>
        <w:rPr>
          <w:rFonts w:hint="eastAsia" w:asciiTheme="minorEastAsia" w:hAnsiTheme="minorEastAsia" w:eastAsiaTheme="minorEastAsia"/>
          <w:b/>
          <w:color w:val="000000"/>
          <w:sz w:val="21"/>
          <w:szCs w:val="21"/>
          <w:highlight w:val="yellow"/>
        </w:rPr>
        <w:t>0</w:t>
      </w:r>
    </w:p>
    <w:p>
      <w:pPr>
        <w:spacing w:line="360" w:lineRule="auto"/>
        <w:ind w:firstLine="211" w:firstLineChars="100"/>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highlight w:val="yellow"/>
        </w:rPr>
        <w:t>13、开标时间：</w:t>
      </w:r>
      <w:r>
        <w:rPr>
          <w:rFonts w:asciiTheme="minorEastAsia" w:hAnsiTheme="minorEastAsia" w:eastAsiaTheme="minorEastAsia"/>
          <w:b/>
          <w:color w:val="000000"/>
          <w:sz w:val="21"/>
          <w:szCs w:val="21"/>
          <w:highlight w:val="yellow"/>
        </w:rPr>
        <w:t>20</w:t>
      </w:r>
      <w:r>
        <w:rPr>
          <w:rFonts w:hint="eastAsia" w:asciiTheme="minorEastAsia" w:hAnsiTheme="minorEastAsia" w:eastAsiaTheme="minorEastAsia"/>
          <w:b/>
          <w:color w:val="000000"/>
          <w:sz w:val="21"/>
          <w:szCs w:val="21"/>
          <w:highlight w:val="yellow"/>
        </w:rPr>
        <w:t>2</w:t>
      </w:r>
      <w:r>
        <w:rPr>
          <w:rFonts w:asciiTheme="minorEastAsia" w:hAnsiTheme="minorEastAsia" w:eastAsiaTheme="minorEastAsia"/>
          <w:b/>
          <w:color w:val="000000"/>
          <w:sz w:val="21"/>
          <w:szCs w:val="21"/>
          <w:highlight w:val="yellow"/>
        </w:rPr>
        <w:t>2年</w:t>
      </w:r>
      <w:r>
        <w:rPr>
          <w:rFonts w:hint="eastAsia" w:asciiTheme="minorEastAsia" w:hAnsiTheme="minorEastAsia" w:eastAsiaTheme="minorEastAsia"/>
          <w:b/>
          <w:color w:val="000000"/>
          <w:sz w:val="21"/>
          <w:szCs w:val="21"/>
          <w:highlight w:val="yellow"/>
          <w:lang w:val="en-US" w:eastAsia="zh-CN"/>
        </w:rPr>
        <w:t>12</w:t>
      </w:r>
      <w:r>
        <w:rPr>
          <w:rFonts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21</w:t>
      </w:r>
      <w:r>
        <w:rPr>
          <w:rFonts w:asciiTheme="minorEastAsia" w:hAnsiTheme="minorEastAsia" w:eastAsiaTheme="minorEastAsia"/>
          <w:b/>
          <w:color w:val="000000"/>
          <w:sz w:val="21"/>
          <w:szCs w:val="21"/>
          <w:highlight w:val="yellow"/>
        </w:rPr>
        <w:t>日</w:t>
      </w:r>
      <w:r>
        <w:rPr>
          <w:rFonts w:hint="eastAsia" w:asciiTheme="minorEastAsia" w:hAnsiTheme="minorEastAsia" w:eastAsiaTheme="minorEastAsia"/>
          <w:b/>
          <w:color w:val="000000"/>
          <w:sz w:val="21"/>
          <w:szCs w:val="21"/>
          <w:highlight w:val="yellow"/>
          <w:lang w:val="en-US" w:eastAsia="zh-CN"/>
        </w:rPr>
        <w:t>上</w:t>
      </w:r>
      <w:r>
        <w:rPr>
          <w:rFonts w:hint="eastAsia" w:asciiTheme="minorEastAsia" w:hAnsiTheme="minorEastAsia" w:eastAsiaTheme="minorEastAsia"/>
          <w:b/>
          <w:color w:val="000000"/>
          <w:sz w:val="21"/>
          <w:szCs w:val="21"/>
          <w:highlight w:val="yellow"/>
        </w:rPr>
        <w:t>午</w:t>
      </w:r>
      <w:r>
        <w:rPr>
          <w:rFonts w:hint="eastAsia" w:asciiTheme="minorEastAsia" w:hAnsiTheme="minorEastAsia" w:eastAsiaTheme="minorEastAsia"/>
          <w:b/>
          <w:color w:val="000000"/>
          <w:sz w:val="21"/>
          <w:szCs w:val="21"/>
          <w:highlight w:val="yellow"/>
          <w:lang w:val="en-US" w:eastAsia="zh-CN"/>
        </w:rPr>
        <w:t>9</w:t>
      </w:r>
      <w:r>
        <w:rPr>
          <w:rFonts w:hint="eastAsia" w:asciiTheme="minorEastAsia" w:hAnsiTheme="minorEastAsia" w:eastAsiaTheme="minorEastAsia"/>
          <w:b/>
          <w:color w:val="000000"/>
          <w:sz w:val="21"/>
          <w:szCs w:val="21"/>
          <w:highlight w:val="yellow"/>
        </w:rPr>
        <w:t>:</w:t>
      </w:r>
      <w:r>
        <w:rPr>
          <w:rFonts w:hint="eastAsia" w:asciiTheme="minorEastAsia" w:hAnsiTheme="minorEastAsia" w:eastAsiaTheme="minorEastAsia"/>
          <w:b/>
          <w:color w:val="000000"/>
          <w:sz w:val="21"/>
          <w:szCs w:val="21"/>
          <w:highlight w:val="yellow"/>
          <w:lang w:val="en-US" w:eastAsia="zh-CN"/>
        </w:rPr>
        <w:t>3</w:t>
      </w:r>
      <w:r>
        <w:rPr>
          <w:rFonts w:hint="eastAsia" w:asciiTheme="minorEastAsia" w:hAnsiTheme="minorEastAsia" w:eastAsiaTheme="minorEastAsia"/>
          <w:b/>
          <w:color w:val="000000"/>
          <w:sz w:val="21"/>
          <w:szCs w:val="21"/>
          <w:highlight w:val="yellow"/>
        </w:rPr>
        <w:t>0</w:t>
      </w:r>
    </w:p>
    <w:p>
      <w:pPr>
        <w:spacing w:line="360" w:lineRule="auto"/>
        <w:ind w:firstLine="210" w:firstLineChars="1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14、开标地点：</w:t>
      </w:r>
      <w:r>
        <w:rPr>
          <w:rFonts w:hint="eastAsia" w:asciiTheme="minorEastAsia" w:hAnsiTheme="minorEastAsia" w:eastAsiaTheme="minorEastAsia"/>
          <w:b/>
          <w:bCs/>
          <w:color w:val="000000"/>
          <w:sz w:val="21"/>
          <w:szCs w:val="21"/>
          <w:lang w:val="en-US" w:eastAsia="zh-CN"/>
        </w:rPr>
        <w:t>湖州思念食品有限公司</w:t>
      </w:r>
      <w:r>
        <w:rPr>
          <w:rFonts w:hint="eastAsia" w:asciiTheme="minorEastAsia" w:hAnsiTheme="minorEastAsia" w:eastAsiaTheme="minorEastAsia"/>
          <w:color w:val="000000"/>
          <w:sz w:val="21"/>
          <w:szCs w:val="21"/>
        </w:rPr>
        <w:t>。所有投标人的法定代表人或法定代表人委托代理人必须准时参加，否则所递交的投标文件将被视为无效投标文件予以退回。</w:t>
      </w:r>
    </w:p>
    <w:p>
      <w:pPr>
        <w:spacing w:line="360" w:lineRule="auto"/>
        <w:ind w:firstLine="211" w:firstLineChars="100"/>
        <w:rPr>
          <w:rFonts w:asciiTheme="minorEastAsia" w:hAnsiTheme="minorEastAsia" w:eastAsiaTheme="minorEastAsia"/>
          <w:b/>
          <w:sz w:val="21"/>
          <w:szCs w:val="21"/>
        </w:rPr>
      </w:pPr>
      <w:r>
        <w:rPr>
          <w:rFonts w:hint="eastAsia" w:asciiTheme="minorEastAsia" w:hAnsiTheme="minorEastAsia" w:eastAsiaTheme="minorEastAsia"/>
          <w:b/>
          <w:sz w:val="21"/>
          <w:szCs w:val="21"/>
        </w:rPr>
        <w:t>15、思念招标部联系人：</w:t>
      </w:r>
    </w:p>
    <w:p>
      <w:pPr>
        <w:spacing w:line="360" w:lineRule="auto"/>
        <w:ind w:firstLine="211" w:firstLineChars="100"/>
        <w:rPr>
          <w:rFonts w:hint="default"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rPr>
        <w:t>王先生：</w:t>
      </w:r>
      <w:r>
        <w:rPr>
          <w:rFonts w:hint="eastAsia" w:asciiTheme="minorEastAsia" w:hAnsiTheme="minorEastAsia" w:eastAsiaTheme="minorEastAsia"/>
          <w:b/>
          <w:sz w:val="21"/>
          <w:szCs w:val="21"/>
          <w:lang w:val="en-US" w:eastAsia="zh-CN"/>
        </w:rPr>
        <w:t>18530826689</w:t>
      </w:r>
    </w:p>
    <w:p>
      <w:pPr>
        <w:spacing w:line="360" w:lineRule="auto"/>
        <w:ind w:firstLine="211" w:firstLineChars="100"/>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16、项目答疑联系人：</w:t>
      </w:r>
    </w:p>
    <w:p>
      <w:pPr>
        <w:spacing w:line="360" w:lineRule="auto"/>
        <w:ind w:firstLine="211" w:firstLineChars="100"/>
        <w:textAlignment w:val="bottom"/>
        <w:rPr>
          <w:rFonts w:hint="eastAsia"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彭先生</w:t>
      </w:r>
      <w:r>
        <w:rPr>
          <w:rFonts w:hint="eastAsia" w:asciiTheme="minorEastAsia" w:hAnsiTheme="minorEastAsia" w:eastAsiaTheme="minorEastAsia"/>
          <w:b/>
          <w:sz w:val="21"/>
          <w:szCs w:val="21"/>
        </w:rPr>
        <w:t>：18780047678</w:t>
      </w:r>
    </w:p>
    <w:p>
      <w:pPr>
        <w:spacing w:line="360" w:lineRule="auto"/>
        <w:ind w:firstLine="210" w:firstLineChars="100"/>
        <w:textAlignment w:val="bottom"/>
        <w:rPr>
          <w:rFonts w:asciiTheme="minorEastAsia" w:hAnsiTheme="minorEastAsia" w:eastAsiaTheme="minorEastAsia"/>
          <w:sz w:val="21"/>
          <w:szCs w:val="21"/>
        </w:rPr>
      </w:pPr>
      <w:r>
        <w:rPr>
          <w:rFonts w:hint="eastAsia" w:asciiTheme="minorEastAsia" w:hAnsiTheme="minorEastAsia" w:eastAsiaTheme="minorEastAsia"/>
          <w:sz w:val="21"/>
          <w:szCs w:val="21"/>
        </w:rPr>
        <w:t>17、投标文件编制及装订要求：</w:t>
      </w:r>
    </w:p>
    <w:p>
      <w:pPr>
        <w:spacing w:line="360" w:lineRule="auto"/>
        <w:ind w:left="100" w:leftChars="5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投标文件要求一正一副，正本和副本的封面上应清楚地标记“正本”或“副本”的字样。当副本和正本不一致时，以正本为准。投标人应将所有投标的正本和所有副本分别密封。</w:t>
      </w:r>
    </w:p>
    <w:p>
      <w:pPr>
        <w:spacing w:line="360" w:lineRule="auto"/>
        <w:ind w:left="200" w:leftChars="100" w:firstLine="315" w:firstLineChars="15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投标文件不要求逐页小签，按招标文件要求签字或盖章。投标文件应用不褪色的材料书写或打印，并由投标人的法定代表人或其委托代理人签字或盖单位章，投标文件封面、投标函均应加盖投标人印章并经法定代表人或其委托代理人签字或盖章。由委托代理人签字或盖章的在投标文件中须同时提交投标文件签署授权委托书。委托代理人签字的，投标文 件应附法定代表人签署的授权委托书，投标文件签署授权委托书格式、签字、盖章及内容均应符合要求，否则投标文件签署授权委托书无效。投标文件应尽量避免涂改、行间插字或删除。如果出现上述情况，改动之处应加盖单位章或由投标人的法定代表人或其授权的代理人签字确认。</w:t>
      </w:r>
      <w:bookmarkEnd w:id="2"/>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14:textFill>
            <w14:solidFill>
              <w14:schemeClr w14:val="tx1"/>
            </w14:solidFill>
          </w14:textFill>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14:textFill>
            <w14:solidFill>
              <w14:schemeClr w14:val="tx1"/>
            </w14:solidFill>
          </w14:textFill>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14:textFill>
            <w14:solidFill>
              <w14:schemeClr w14:val="tx1"/>
            </w14:solidFill>
          </w14:textFill>
        </w:rPr>
      </w:pPr>
    </w:p>
    <w:p>
      <w:pPr>
        <w:rPr>
          <w:rFonts w:cs="Arial" w:asciiTheme="minorEastAsia" w:hAnsiTheme="minorEastAsia" w:eastAsiaTheme="minorEastAsia"/>
          <w:b/>
          <w:color w:val="000000" w:themeColor="text1"/>
          <w:sz w:val="36"/>
          <w:szCs w:val="36"/>
          <w14:textFill>
            <w14:solidFill>
              <w14:schemeClr w14:val="tx1"/>
            </w14:solidFill>
          </w14:textFill>
        </w:rPr>
      </w:pPr>
      <w:r>
        <w:rPr>
          <w:rFonts w:hint="eastAsia" w:cs="Arial" w:asciiTheme="minorEastAsia" w:hAnsiTheme="minorEastAsia" w:eastAsiaTheme="minorEastAsia"/>
          <w:b/>
          <w:color w:val="000000" w:themeColor="text1"/>
          <w:sz w:val="36"/>
          <w:szCs w:val="36"/>
          <w14:textFill>
            <w14:solidFill>
              <w14:schemeClr w14:val="tx1"/>
            </w14:solidFill>
          </w14:textFill>
        </w:rPr>
        <w:br w:type="page"/>
      </w: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14:textFill>
            <w14:solidFill>
              <w14:schemeClr w14:val="tx1"/>
            </w14:solidFill>
          </w14:textFill>
        </w:rPr>
      </w:pPr>
      <w:r>
        <w:rPr>
          <w:rFonts w:hint="eastAsia" w:cs="Arial" w:asciiTheme="minorEastAsia" w:hAnsiTheme="minorEastAsia" w:eastAsiaTheme="minorEastAsia"/>
          <w:b/>
          <w:color w:val="000000" w:themeColor="text1"/>
          <w:sz w:val="36"/>
          <w:szCs w:val="36"/>
          <w14:textFill>
            <w14:solidFill>
              <w14:schemeClr w14:val="tx1"/>
            </w14:solidFill>
          </w14:textFill>
        </w:rPr>
        <w:t>第二章  投标单位须知</w:t>
      </w:r>
    </w:p>
    <w:p>
      <w:pPr>
        <w:snapToGrid w:val="0"/>
        <w:spacing w:line="360" w:lineRule="auto"/>
        <w:ind w:left="140" w:leftChars="70" w:right="200" w:rightChars="100"/>
        <w:rPr>
          <w:rFonts w:cs="Arial" w:asciiTheme="minorEastAsia" w:hAnsiTheme="minorEastAsia" w:eastAsiaTheme="minorEastAsia"/>
          <w:bCs/>
          <w:color w:val="000000" w:themeColor="text1"/>
          <w:sz w:val="21"/>
          <w:szCs w:val="21"/>
          <w14:textFill>
            <w14:solidFill>
              <w14:schemeClr w14:val="tx1"/>
            </w14:solidFill>
          </w14:textFill>
        </w:rPr>
      </w:pPr>
      <w:r>
        <w:rPr>
          <w:rFonts w:hint="eastAsia" w:cs="Arial" w:asciiTheme="minorEastAsia" w:hAnsiTheme="minorEastAsia" w:eastAsiaTheme="minorEastAsia"/>
          <w:bCs/>
          <w:color w:val="000000" w:themeColor="text1"/>
          <w:sz w:val="21"/>
          <w:szCs w:val="21"/>
          <w14:textFill>
            <w14:solidFill>
              <w14:schemeClr w14:val="tx1"/>
            </w14:solidFill>
          </w14:textFill>
        </w:rPr>
        <w:t>1、投标文件中提供企业简介或企业基本情况一览表。</w:t>
      </w:r>
    </w:p>
    <w:p>
      <w:pPr>
        <w:snapToGrid w:val="0"/>
        <w:spacing w:line="360" w:lineRule="auto"/>
        <w:ind w:left="140" w:leftChars="70" w:right="200" w:rightChars="100"/>
        <w:rPr>
          <w:rFonts w:cs="Arial" w:asciiTheme="minorEastAsia" w:hAnsiTheme="minorEastAsia" w:eastAsiaTheme="minorEastAsia"/>
          <w:bCs/>
          <w:color w:val="000000" w:themeColor="text1"/>
          <w:sz w:val="21"/>
          <w:szCs w:val="21"/>
          <w14:textFill>
            <w14:solidFill>
              <w14:schemeClr w14:val="tx1"/>
            </w14:solidFill>
          </w14:textFill>
        </w:rPr>
      </w:pPr>
      <w:r>
        <w:rPr>
          <w:rFonts w:hint="eastAsia" w:cs="Arial" w:asciiTheme="minorEastAsia" w:hAnsiTheme="minorEastAsia" w:eastAsiaTheme="minorEastAsia"/>
          <w:bCs/>
          <w:color w:val="000000" w:themeColor="text1"/>
          <w:sz w:val="21"/>
          <w:szCs w:val="21"/>
          <w14:textFill>
            <w14:solidFill>
              <w14:schemeClr w14:val="tx1"/>
            </w14:solidFill>
          </w14:textFill>
        </w:rPr>
        <w:t>2、资质文件：投标文件中必须包括企业营业执照、资质证书、税务登记证、组织机构代码证，投标现场提供原件备查。</w:t>
      </w:r>
    </w:p>
    <w:p>
      <w:pPr>
        <w:snapToGrid w:val="0"/>
        <w:spacing w:line="360" w:lineRule="auto"/>
        <w:ind w:left="140" w:leftChars="70" w:right="200" w:rightChars="100"/>
        <w:rPr>
          <w:rFonts w:hint="default" w:cs="Arial" w:asciiTheme="minorEastAsia" w:hAnsiTheme="minorEastAsia" w:eastAsiaTheme="minorEastAsia"/>
          <w:b/>
          <w:bCs w:val="0"/>
          <w:color w:val="000000" w:themeColor="text1"/>
          <w:sz w:val="21"/>
          <w:szCs w:val="21"/>
          <w:lang w:val="en-US" w:eastAsia="zh-CN"/>
          <w14:textFill>
            <w14:solidFill>
              <w14:schemeClr w14:val="tx1"/>
            </w14:solidFill>
          </w14:textFill>
        </w:rPr>
      </w:pPr>
      <w:r>
        <w:rPr>
          <w:rFonts w:hint="eastAsia" w:cs="Arial" w:asciiTheme="minorEastAsia" w:hAnsiTheme="minorEastAsia" w:eastAsiaTheme="minorEastAsia"/>
          <w:b/>
          <w:bCs w:val="0"/>
          <w:color w:val="000000" w:themeColor="text1"/>
          <w:sz w:val="21"/>
          <w:szCs w:val="21"/>
          <w14:textFill>
            <w14:solidFill>
              <w14:schemeClr w14:val="tx1"/>
            </w14:solidFill>
          </w14:textFill>
        </w:rPr>
        <w:t>3、投标单位营业执照经营范围需与本次招标内容相关</w:t>
      </w:r>
      <w:r>
        <w:rPr>
          <w:rFonts w:hint="eastAsia" w:cs="Arial" w:asciiTheme="minorEastAsia" w:hAnsiTheme="minorEastAsia" w:eastAsiaTheme="minorEastAsia"/>
          <w:b/>
          <w:bCs w:val="0"/>
          <w:color w:val="000000" w:themeColor="text1"/>
          <w:sz w:val="21"/>
          <w:szCs w:val="21"/>
          <w:lang w:eastAsia="zh-CN"/>
          <w14:textFill>
            <w14:solidFill>
              <w14:schemeClr w14:val="tx1"/>
            </w14:solidFill>
          </w14:textFill>
        </w:rPr>
        <w:t>，</w:t>
      </w:r>
      <w:r>
        <w:rPr>
          <w:rFonts w:hint="eastAsia" w:cs="Arial" w:asciiTheme="minorEastAsia" w:hAnsiTheme="minorEastAsia" w:eastAsiaTheme="minorEastAsia"/>
          <w:b/>
          <w:bCs w:val="0"/>
          <w:color w:val="000000" w:themeColor="text1"/>
          <w:sz w:val="21"/>
          <w:szCs w:val="21"/>
          <w:lang w:val="en-US" w:eastAsia="zh-CN"/>
          <w14:textFill>
            <w14:solidFill>
              <w14:schemeClr w14:val="tx1"/>
            </w14:solidFill>
          </w14:textFill>
        </w:rPr>
        <w:t>需有发电或售电相关资质；</w:t>
      </w:r>
    </w:p>
    <w:p>
      <w:pPr>
        <w:snapToGrid w:val="0"/>
        <w:spacing w:line="360" w:lineRule="auto"/>
        <w:ind w:left="140" w:leftChars="70" w:right="200" w:rightChars="100"/>
        <w:rPr>
          <w:rFonts w:cs="Arial" w:asciiTheme="minorEastAsia" w:hAnsiTheme="minorEastAsia" w:eastAsiaTheme="minorEastAsia"/>
          <w:bCs/>
          <w:color w:val="000000" w:themeColor="text1"/>
          <w:sz w:val="21"/>
          <w:szCs w:val="21"/>
          <w14:textFill>
            <w14:solidFill>
              <w14:schemeClr w14:val="tx1"/>
            </w14:solidFill>
          </w14:textFill>
        </w:rPr>
      </w:pPr>
      <w:r>
        <w:rPr>
          <w:rFonts w:hint="eastAsia" w:cs="Arial" w:asciiTheme="minorEastAsia" w:hAnsiTheme="minorEastAsia" w:eastAsiaTheme="minorEastAsia"/>
          <w:bCs/>
          <w:color w:val="000000" w:themeColor="text1"/>
          <w:sz w:val="21"/>
          <w:szCs w:val="21"/>
          <w14:textFill>
            <w14:solidFill>
              <w14:schemeClr w14:val="tx1"/>
            </w14:solidFill>
          </w14:textFill>
        </w:rPr>
        <w:t>4、业绩一览表：</w:t>
      </w:r>
    </w:p>
    <w:p>
      <w:pPr>
        <w:spacing w:line="360" w:lineRule="auto"/>
        <w:ind w:left="100" w:leftChars="50" w:firstLine="315" w:firstLineChars="150"/>
        <w:jc w:val="both"/>
        <w:rPr>
          <w:rFonts w:hint="eastAsia" w:asciiTheme="minorEastAsia" w:hAnsiTheme="minorEastAsia" w:eastAsiaTheme="minorEastAsia"/>
          <w:bCs/>
          <w:color w:val="FF0000"/>
          <w:sz w:val="21"/>
          <w:szCs w:val="21"/>
          <w:lang w:eastAsia="zh-CN"/>
        </w:rPr>
      </w:pPr>
      <w:r>
        <w:rPr>
          <w:rFonts w:hint="eastAsia" w:asciiTheme="minorEastAsia" w:hAnsiTheme="minorEastAsia" w:eastAsiaTheme="minorEastAsia"/>
          <w:bCs/>
          <w:color w:val="000000"/>
          <w:sz w:val="21"/>
          <w:szCs w:val="21"/>
        </w:rPr>
        <w:t>投标文件中必须包括业绩一览表及类似项目合同复印件。</w:t>
      </w:r>
    </w:p>
    <w:p>
      <w:pPr>
        <w:spacing w:line="360" w:lineRule="auto"/>
        <w:ind w:left="100" w:left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5、投标方同意在从开标之日起90天的投标有效期内严格遵守本投标书的各项承诺。期限届满之前，投标文件始终对投标方具有约束力。</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6、投标方如中标，投标公司及任何关联公司在合同履约过程中不得直接或间接给予招标人（含其任何高级职员、董事、股东、代表或代理人等）任何佣金、款项、货款、贵重礼品、回扣、奢华的娱乐或其他有价值的物品。否则，投标方即构成严重违约。</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7、投标人出现以下情况，招标人有权扣除投标人投标保证金：</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7.1围标、串标。</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7.2不履行投标承诺或者中标不履行。</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7.3伪造证明、证书、合同等相关证件。</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7.4其他违反本次招标书约定要求或国家招投标有关法律法规。</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8、投标方认可招标方的评标程序及原则。</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9、投标方接受招标方以电话通知中标结果的方式。</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10、招标方不向中标方、落标方解释中标及落标原因，不退还投标文件。</w:t>
      </w:r>
    </w:p>
    <w:p>
      <w:pPr>
        <w:spacing w:line="360" w:lineRule="auto"/>
        <w:ind w:left="100" w:left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在开标、评标期间，投标方不得向评委询问评标情况，不得进行旨在影响评标结果的活动。投标单位如果在招标过程中存在违反我公司招标纪律的行为，经审计部核实后，对该投标单位实行永久市场禁入的处罚。</w:t>
      </w:r>
    </w:p>
    <w:p>
      <w:pPr>
        <w:spacing w:line="360" w:lineRule="auto"/>
        <w:ind w:left="236" w:leftChars="118"/>
        <w:rPr>
          <w:rFonts w:asciiTheme="minorEastAsia" w:hAnsiTheme="minorEastAsia" w:eastAsiaTheme="minorEastAsia"/>
          <w:sz w:val="21"/>
          <w:szCs w:val="21"/>
        </w:rPr>
      </w:pPr>
      <w:r>
        <w:rPr>
          <w:rFonts w:hint="eastAsia" w:asciiTheme="minorEastAsia" w:hAnsiTheme="minorEastAsia" w:eastAsiaTheme="minorEastAsia"/>
          <w:sz w:val="21"/>
          <w:szCs w:val="21"/>
        </w:rPr>
        <w:t>12、评标委员会经评审认为所有投标都不符合招标文件要求的，有权否决所有投标，招标方对受影响的投标方不承担任何责任，也无义务向受影响的投标方作出解释。</w:t>
      </w:r>
    </w:p>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13、投标时间截止后不再接收投标，视为投标单位放弃投标资格。</w:t>
      </w:r>
    </w:p>
    <w:p>
      <w:pPr>
        <w:spacing w:line="360" w:lineRule="auto"/>
        <w:ind w:left="236" w:leftChars="118"/>
        <w:rPr>
          <w:rFonts w:asciiTheme="minorEastAsia" w:hAnsiTheme="minorEastAsia" w:eastAsiaTheme="minorEastAsia"/>
          <w:sz w:val="21"/>
          <w:szCs w:val="21"/>
        </w:rPr>
      </w:pPr>
      <w:r>
        <w:rPr>
          <w:rFonts w:hint="eastAsia" w:asciiTheme="minorEastAsia" w:hAnsiTheme="minorEastAsia" w:eastAsiaTheme="minorEastAsia"/>
          <w:sz w:val="21"/>
          <w:szCs w:val="21"/>
        </w:rPr>
        <w:t>14、投标人不得相互串通投标或者与招标人串通投标，不得向招标人或者评标委员会成员行贿谋取中标，不得以他人名义投标或者以其他方式弄虚作假骗取中标；投标人不得以任何方式干扰、影响评标工作。</w:t>
      </w:r>
      <w:bookmarkStart w:id="7" w:name="_Toc397678294"/>
      <w:bookmarkStart w:id="8" w:name="_Toc364407827"/>
    </w:p>
    <w:p>
      <w:pPr>
        <w:spacing w:line="360" w:lineRule="auto"/>
        <w:ind w:left="236" w:leftChars="118"/>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5</w:t>
      </w:r>
      <w:r>
        <w:rPr>
          <w:rFonts w:hint="eastAsia" w:asciiTheme="minorEastAsia" w:hAnsiTheme="minorEastAsia" w:eastAsiaTheme="minorEastAsia"/>
          <w:sz w:val="21"/>
          <w:szCs w:val="21"/>
        </w:rPr>
        <w:t>、投标单位在收到招标文件后如对招标文件有异议，需在两天内书面提出质疑，招标单位将统一进行答复，否则视为无异议，招标单位不再单独组织答疑会。</w:t>
      </w:r>
    </w:p>
    <w:p>
      <w:pPr>
        <w:spacing w:line="360" w:lineRule="auto"/>
        <w:ind w:left="236" w:leftChars="118"/>
        <w:rPr>
          <w:rFonts w:asciiTheme="minorEastAsia" w:hAnsiTheme="minorEastAsia" w:eastAsiaTheme="minorEastAsia"/>
          <w:sz w:val="21"/>
          <w:szCs w:val="21"/>
        </w:rPr>
      </w:pPr>
    </w:p>
    <w:p>
      <w:pPr>
        <w:spacing w:line="360" w:lineRule="auto"/>
        <w:ind w:left="236" w:leftChars="118"/>
        <w:rPr>
          <w:rFonts w:asciiTheme="minorEastAsia" w:hAnsiTheme="minorEastAsia" w:eastAsiaTheme="minorEastAsia"/>
          <w:sz w:val="21"/>
          <w:szCs w:val="21"/>
        </w:rPr>
      </w:pPr>
    </w:p>
    <w:p>
      <w:bookmarkStart w:id="9" w:name="_Hlk80799728"/>
    </w:p>
    <w:p>
      <w:pPr>
        <w:pStyle w:val="2"/>
        <w:numPr>
          <w:ilvl w:val="0"/>
          <w:numId w:val="2"/>
        </w:numPr>
        <w:spacing w:line="360" w:lineRule="auto"/>
        <w:ind w:firstLine="181" w:firstLineChars="50"/>
        <w:rPr>
          <w:rFonts w:hint="eastAsia" w:asciiTheme="minorEastAsia" w:hAnsiTheme="minorEastAsia" w:eastAsiaTheme="minorEastAsia"/>
          <w:b/>
          <w:bCs/>
          <w:sz w:val="36"/>
          <w:szCs w:val="36"/>
        </w:rPr>
      </w:pPr>
      <w:r>
        <w:rPr>
          <w:rFonts w:hint="eastAsia" w:asciiTheme="minorEastAsia" w:hAnsiTheme="minorEastAsia" w:eastAsiaTheme="minorEastAsia"/>
          <w:b/>
          <w:bCs/>
          <w:sz w:val="36"/>
          <w:szCs w:val="36"/>
        </w:rPr>
        <w:t xml:space="preserve"> 招标内容及要求</w:t>
      </w:r>
      <w:bookmarkEnd w:id="7"/>
      <w:bookmarkEnd w:id="8"/>
    </w:p>
    <w:p>
      <w:pPr>
        <w:keepNext w:val="0"/>
        <w:keepLines w:val="0"/>
        <w:widowControl/>
        <w:suppressLineNumbers w:val="0"/>
        <w:jc w:val="left"/>
        <w:rPr>
          <w:rFonts w:hint="eastAsia" w:ascii="宋体" w:hAnsi="宋体" w:eastAsia="宋体" w:cs="宋体"/>
          <w:b/>
          <w:bCs/>
          <w:snapToGrid w:val="0"/>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b/>
          <w:bCs/>
          <w:snapToGrid w:val="0"/>
          <w:color w:val="000000"/>
          <w:kern w:val="0"/>
          <w:sz w:val="28"/>
          <w:szCs w:val="28"/>
          <w:lang w:val="en-US" w:eastAsia="zh-CN" w:bidi="ar"/>
        </w:rPr>
      </w:pPr>
    </w:p>
    <w:p>
      <w:pPr>
        <w:ind w:firstLine="424" w:firstLineChars="176"/>
        <w:rPr>
          <w:rFonts w:hint="eastAsia" w:asciiTheme="minorEastAsia" w:hAnsiTheme="minorEastAsia" w:eastAsiaTheme="minorEastAsia"/>
          <w:b/>
          <w:sz w:val="24"/>
          <w:szCs w:val="24"/>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24" w:leftChars="0" w:firstLine="424" w:firstLineChars="0"/>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项目内容：湖州思念有限公司直购电项目；</w:t>
      </w:r>
    </w:p>
    <w:p>
      <w:pPr>
        <w:keepNext w:val="0"/>
        <w:keepLines w:val="0"/>
        <w:pageBreakBefore w:val="0"/>
        <w:widowControl/>
        <w:kinsoku/>
        <w:wordWrap/>
        <w:overflowPunct/>
        <w:topLinePunct w:val="0"/>
        <w:autoSpaceDE/>
        <w:autoSpaceDN/>
        <w:bidi w:val="0"/>
        <w:adjustRightInd/>
        <w:snapToGrid/>
        <w:spacing w:line="360" w:lineRule="auto"/>
        <w:ind w:firstLine="424" w:firstLineChars="176"/>
        <w:textAlignment w:val="auto"/>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二、预计电量：2023年预计电量552万度；</w:t>
      </w:r>
    </w:p>
    <w:p>
      <w:pPr>
        <w:keepNext w:val="0"/>
        <w:keepLines w:val="0"/>
        <w:pageBreakBefore w:val="0"/>
        <w:widowControl/>
        <w:kinsoku/>
        <w:wordWrap/>
        <w:overflowPunct/>
        <w:topLinePunct w:val="0"/>
        <w:autoSpaceDE/>
        <w:autoSpaceDN/>
        <w:bidi w:val="0"/>
        <w:adjustRightInd/>
        <w:snapToGrid/>
        <w:spacing w:line="360" w:lineRule="auto"/>
        <w:ind w:firstLine="424" w:firstLineChars="176"/>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三、用电情况：2022年电量使用情况，详见附件，报名后获得；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00" w:leftChars="0"/>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四、资质要求：1、具备购电、配电、售电业务、电力业务代理服务、国家允许经营的电力相关业务等相关资质2、具备电力设备维修、新能源技术开发、技术咨询、技术转让、技术服务等相关资质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00" w:leftChars="0"/>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五、电量电价：1、明确电价，明确电价比例分成及固定代理服务费率，明确年度交易过程偏差电量考核承担比例，明确合同约定电量增量部分交易形式及分成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00" w:leftChars="0"/>
        <w:textAlignment w:val="auto"/>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六、增值服务：1、免费提供高低压配电系统技术服务及指导，疑难故障处理2、免费提供综合用电节能管理及节能分析投资服务3、免费提供新能源开发及技术指导4、其他可执行增值服务项目</w:t>
      </w:r>
    </w:p>
    <w:p>
      <w:pPr>
        <w:numPr>
          <w:ilvl w:val="0"/>
          <w:numId w:val="0"/>
        </w:numPr>
        <w:ind w:leftChars="0"/>
        <w:rPr>
          <w:rFonts w:hint="default" w:asciiTheme="minorEastAsia" w:hAnsiTheme="minorEastAsia" w:eastAsiaTheme="minorEastAsia" w:cstheme="minorEastAsia"/>
          <w:sz w:val="24"/>
          <w:szCs w:val="24"/>
          <w:lang w:val="en-US" w:eastAsia="zh-CN"/>
        </w:rPr>
      </w:pPr>
    </w:p>
    <w:p>
      <w:pPr>
        <w:numPr>
          <w:ilvl w:val="0"/>
          <w:numId w:val="0"/>
        </w:numPr>
      </w:pPr>
    </w:p>
    <w:bookmarkEnd w:id="9"/>
    <w:p>
      <w:pPr>
        <w:pStyle w:val="2"/>
        <w:numPr>
          <w:ilvl w:val="0"/>
          <w:numId w:val="0"/>
        </w:numPr>
        <w:tabs>
          <w:tab w:val="left" w:pos="0"/>
        </w:tabs>
        <w:spacing w:before="240" w:beforeLines="100" w:after="240" w:afterLines="100" w:line="360" w:lineRule="auto"/>
        <w:ind w:hanging="6"/>
        <w:rPr>
          <w:rFonts w:hint="eastAsia" w:ascii="宋体" w:hAnsi="宋体" w:eastAsia="宋体"/>
          <w:b/>
          <w:bCs/>
          <w:color w:val="000000" w:themeColor="text1"/>
          <w:sz w:val="44"/>
          <w:szCs w:val="44"/>
          <w14:textFill>
            <w14:solidFill>
              <w14:schemeClr w14:val="tx1"/>
            </w14:solidFill>
          </w14:textFill>
        </w:rPr>
      </w:pPr>
      <w:bookmarkStart w:id="10" w:name="_Toc397678295"/>
    </w:p>
    <w:p>
      <w:pPr>
        <w:pStyle w:val="2"/>
        <w:numPr>
          <w:ilvl w:val="0"/>
          <w:numId w:val="0"/>
        </w:numPr>
        <w:tabs>
          <w:tab w:val="left" w:pos="0"/>
        </w:tabs>
        <w:spacing w:before="240" w:beforeLines="100" w:after="240" w:afterLines="100" w:line="360" w:lineRule="auto"/>
        <w:ind w:hanging="6"/>
        <w:rPr>
          <w:rFonts w:hint="eastAsia" w:ascii="宋体" w:hAnsi="宋体" w:eastAsia="宋体"/>
          <w:b/>
          <w:bCs/>
          <w:color w:val="000000" w:themeColor="text1"/>
          <w:sz w:val="44"/>
          <w:szCs w:val="44"/>
          <w14:textFill>
            <w14:solidFill>
              <w14:schemeClr w14:val="tx1"/>
            </w14:solidFill>
          </w14:textFill>
        </w:rPr>
      </w:pPr>
    </w:p>
    <w:p>
      <w:pPr>
        <w:rPr>
          <w:rFonts w:hint="eastAsia"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br w:type="page"/>
      </w:r>
    </w:p>
    <w:p>
      <w:pPr>
        <w:pStyle w:val="2"/>
        <w:numPr>
          <w:ilvl w:val="0"/>
          <w:numId w:val="0"/>
        </w:numPr>
        <w:tabs>
          <w:tab w:val="left" w:pos="0"/>
        </w:tabs>
        <w:spacing w:before="240" w:beforeLines="100" w:after="240" w:afterLines="100" w:line="360" w:lineRule="auto"/>
        <w:ind w:hanging="6"/>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第四章  评标办法</w:t>
      </w:r>
      <w:bookmarkEnd w:id="10"/>
    </w:p>
    <w:bookmarkEnd w:id="3"/>
    <w:bookmarkEnd w:id="4"/>
    <w:bookmarkEnd w:id="5"/>
    <w:bookmarkEnd w:id="6"/>
    <w:p>
      <w:pPr>
        <w:ind w:firstLine="424" w:firstLineChars="176"/>
        <w:rPr>
          <w:rFonts w:hint="eastAsia" w:asciiTheme="minorEastAsia" w:hAnsiTheme="minorEastAsia" w:eastAsiaTheme="minorEastAsia"/>
          <w:b/>
          <w:sz w:val="24"/>
          <w:szCs w:val="24"/>
          <w:lang w:eastAsia="zh-CN"/>
        </w:rPr>
        <w:sectPr>
          <w:headerReference r:id="rId3" w:type="default"/>
          <w:footerReference r:id="rId4" w:type="default"/>
          <w:pgSz w:w="11907" w:h="16840"/>
          <w:pgMar w:top="720" w:right="720" w:bottom="720" w:left="720" w:header="851" w:footer="907" w:gutter="0"/>
          <w:cols w:space="720" w:num="1"/>
          <w:docGrid w:linePitch="286" w:charSpace="0"/>
        </w:sectPr>
      </w:pPr>
      <w:bookmarkStart w:id="11" w:name="_Toc397678296"/>
      <w:r>
        <w:rPr>
          <w:rFonts w:hint="eastAsia" w:asciiTheme="minorEastAsia" w:hAnsiTheme="minorEastAsia" w:eastAsiaTheme="minorEastAsia"/>
          <w:b/>
          <w:sz w:val="24"/>
          <w:szCs w:val="24"/>
        </w:rPr>
        <w:t>针对本项目具体情况，采用</w:t>
      </w:r>
      <w:r>
        <w:rPr>
          <w:rFonts w:hint="eastAsia" w:asciiTheme="minorEastAsia" w:hAnsiTheme="minorEastAsia" w:eastAsiaTheme="minorEastAsia"/>
          <w:b/>
          <w:sz w:val="24"/>
          <w:szCs w:val="24"/>
          <w:lang w:val="en-US" w:eastAsia="zh-CN"/>
        </w:rPr>
        <w:t>综合评标的方式</w:t>
      </w:r>
      <w:r>
        <w:rPr>
          <w:rFonts w:hint="eastAsia" w:asciiTheme="minorEastAsia" w:hAnsiTheme="minorEastAsia" w:eastAsiaTheme="minorEastAsia"/>
          <w:b/>
          <w:sz w:val="24"/>
          <w:szCs w:val="24"/>
        </w:rPr>
        <w:t>对各投标单位</w:t>
      </w:r>
      <w:r>
        <w:rPr>
          <w:rFonts w:hint="eastAsia" w:asciiTheme="minorEastAsia" w:hAnsiTheme="minorEastAsia" w:eastAsiaTheme="minorEastAsia"/>
          <w:b/>
          <w:sz w:val="24"/>
          <w:szCs w:val="24"/>
          <w:lang w:val="en-US" w:eastAsia="zh-CN"/>
        </w:rPr>
        <w:t>方案</w:t>
      </w:r>
      <w:r>
        <w:rPr>
          <w:rFonts w:hint="eastAsia" w:asciiTheme="minorEastAsia" w:hAnsiTheme="minorEastAsia" w:eastAsiaTheme="minorEastAsia"/>
          <w:b/>
          <w:sz w:val="24"/>
          <w:szCs w:val="24"/>
        </w:rPr>
        <w:t>、报价</w:t>
      </w:r>
      <w:r>
        <w:rPr>
          <w:rFonts w:hint="eastAsia" w:asciiTheme="minorEastAsia" w:hAnsiTheme="minorEastAsia" w:eastAsiaTheme="minorEastAsia"/>
          <w:b/>
          <w:sz w:val="24"/>
          <w:szCs w:val="24"/>
          <w:lang w:eastAsia="zh-CN"/>
        </w:rPr>
        <w:t>、</w:t>
      </w:r>
      <w:r>
        <w:rPr>
          <w:rFonts w:hint="eastAsia" w:asciiTheme="minorEastAsia" w:hAnsiTheme="minorEastAsia" w:eastAsiaTheme="minorEastAsia"/>
          <w:b/>
          <w:sz w:val="24"/>
          <w:szCs w:val="24"/>
          <w:lang w:val="en-US" w:eastAsia="zh-CN"/>
        </w:rPr>
        <w:t>增值服务</w:t>
      </w:r>
      <w:r>
        <w:rPr>
          <w:rFonts w:hint="eastAsia" w:asciiTheme="minorEastAsia" w:hAnsiTheme="minorEastAsia" w:eastAsiaTheme="minorEastAsia"/>
          <w:b/>
          <w:sz w:val="24"/>
          <w:szCs w:val="24"/>
        </w:rPr>
        <w:t>等</w:t>
      </w:r>
      <w:r>
        <w:rPr>
          <w:rFonts w:hint="eastAsia" w:asciiTheme="minorEastAsia" w:hAnsiTheme="minorEastAsia" w:eastAsiaTheme="minorEastAsia"/>
          <w:b/>
          <w:sz w:val="24"/>
          <w:szCs w:val="24"/>
          <w:lang w:val="en-US" w:eastAsia="zh-CN"/>
        </w:rPr>
        <w:t>内容</w:t>
      </w:r>
      <w:r>
        <w:rPr>
          <w:rFonts w:hint="eastAsia" w:asciiTheme="minorEastAsia" w:hAnsiTheme="minorEastAsia" w:eastAsiaTheme="minorEastAsia"/>
          <w:b/>
          <w:sz w:val="24"/>
          <w:szCs w:val="24"/>
        </w:rPr>
        <w:t>进行综合评定</w:t>
      </w:r>
      <w:r>
        <w:rPr>
          <w:rFonts w:hint="eastAsia" w:asciiTheme="minorEastAsia" w:hAnsiTheme="minorEastAsia" w:eastAsiaTheme="minorEastAsia"/>
          <w:b/>
          <w:sz w:val="24"/>
          <w:szCs w:val="24"/>
          <w:lang w:eastAsia="zh-CN"/>
        </w:rPr>
        <w:t>。</w:t>
      </w:r>
    </w:p>
    <w:bookmarkEnd w:id="0"/>
    <w:bookmarkEnd w:id="1"/>
    <w:bookmarkEnd w:id="11"/>
    <w:p>
      <w:pPr>
        <w:jc w:val="center"/>
        <w:rPr>
          <w:rFonts w:hint="default"/>
          <w:sz w:val="24"/>
          <w:szCs w:val="24"/>
          <w:lang w:val="en-US" w:eastAsia="zh-CN"/>
        </w:rPr>
      </w:pPr>
    </w:p>
    <w:bookmarkEnd w:id="12"/>
    <w:sectPr>
      <w:pgSz w:w="11907" w:h="16840"/>
      <w:pgMar w:top="720" w:right="720" w:bottom="720" w:left="720" w:header="851" w:footer="90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360" w:lineRule="auto"/>
      <w:jc w:val="center"/>
    </w:pPr>
    <w:r>
      <w:t xml:space="preserve">- </w:t>
    </w:r>
    <w:r>
      <w:fldChar w:fldCharType="begin"/>
    </w:r>
    <w:r>
      <w:instrText xml:space="preserve"> PAGE </w:instrText>
    </w:r>
    <w:r>
      <w:fldChar w:fldCharType="separate"/>
    </w:r>
    <w:r>
      <w:t>20</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13"/>
      </w:pBdr>
      <w:tabs>
        <w:tab w:val="center" w:pos="0"/>
        <w:tab w:val="clear" w:pos="4153"/>
      </w:tabs>
      <w:ind w:firstLine="810" w:firstLineChars="450"/>
      <w:jc w:val="both"/>
      <w:rPr>
        <w:sz w:val="24"/>
        <w:szCs w:val="24"/>
      </w:rPr>
    </w:pPr>
    <w:r>
      <w:drawing>
        <wp:anchor distT="0" distB="0" distL="114300" distR="114300" simplePos="0" relativeHeight="251659264" behindDoc="1" locked="0" layoutInCell="1" allowOverlap="1">
          <wp:simplePos x="0" y="0"/>
          <wp:positionH relativeFrom="column">
            <wp:posOffset>3810</wp:posOffset>
          </wp:positionH>
          <wp:positionV relativeFrom="paragraph">
            <wp:posOffset>-126365</wp:posOffset>
          </wp:positionV>
          <wp:extent cx="485775" cy="476250"/>
          <wp:effectExtent l="19050" t="0" r="9525" b="0"/>
          <wp:wrapTight wrapText="bothSides">
            <wp:wrapPolygon>
              <wp:start x="-847" y="0"/>
              <wp:lineTo x="-847" y="20736"/>
              <wp:lineTo x="22024" y="20736"/>
              <wp:lineTo x="22024" y="0"/>
              <wp:lineTo x="-847" y="0"/>
            </wp:wrapPolygon>
          </wp:wrapTight>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1"/>
                  <a:srcRect/>
                  <a:stretch>
                    <a:fillRect/>
                  </a:stretch>
                </pic:blipFill>
                <pic:spPr>
                  <a:xfrm>
                    <a:off x="0" y="0"/>
                    <a:ext cx="485775" cy="476250"/>
                  </a:xfrm>
                  <a:prstGeom prst="rect">
                    <a:avLst/>
                  </a:prstGeom>
                  <a:noFill/>
                  <a:ln w="9525">
                    <a:noFill/>
                    <a:miter lim="800000"/>
                    <a:headEnd/>
                    <a:tailEnd/>
                  </a:ln>
                </pic:spPr>
              </pic:pic>
            </a:graphicData>
          </a:graphic>
        </wp:anchor>
      </w:drawing>
    </w:r>
    <w:r>
      <w:rPr>
        <w:rFonts w:hint="eastAsia"/>
        <w:sz w:val="24"/>
        <w:szCs w:val="24"/>
      </w:rPr>
      <w:t xml:space="preserve"> 思念食品有限公司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603E1"/>
    <w:multiLevelType w:val="singleLevel"/>
    <w:tmpl w:val="C9B603E1"/>
    <w:lvl w:ilvl="0" w:tentative="0">
      <w:start w:val="3"/>
      <w:numFmt w:val="chineseCounting"/>
      <w:suff w:val="space"/>
      <w:lvlText w:val="第%1章"/>
      <w:lvlJc w:val="left"/>
      <w:rPr>
        <w:rFonts w:hint="eastAsia"/>
      </w:rPr>
    </w:lvl>
  </w:abstractNum>
  <w:abstractNum w:abstractNumId="1">
    <w:nsid w:val="FB8DBBE4"/>
    <w:multiLevelType w:val="singleLevel"/>
    <w:tmpl w:val="FB8DBBE4"/>
    <w:lvl w:ilvl="0" w:tentative="0">
      <w:start w:val="1"/>
      <w:numFmt w:val="chineseCounting"/>
      <w:suff w:val="nothing"/>
      <w:lvlText w:val="%1、"/>
      <w:lvlJc w:val="left"/>
      <w:pPr>
        <w:ind w:left="-24"/>
      </w:pPr>
      <w:rPr>
        <w:rFonts w:hint="eastAsia"/>
      </w:rPr>
    </w:lvl>
  </w:abstractNum>
  <w:abstractNum w:abstractNumId="2">
    <w:nsid w:val="00000006"/>
    <w:multiLevelType w:val="multilevel"/>
    <w:tmpl w:val="00000006"/>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0"/>
  <w:drawingGridVerticalSpacing w:val="14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OTM5YTdmYmEwMTk5ZjQxMmNjNzY0ZDY0OGQyMWEifQ=="/>
  </w:docVars>
  <w:rsids>
    <w:rsidRoot w:val="00172A27"/>
    <w:rsid w:val="00000004"/>
    <w:rsid w:val="00000009"/>
    <w:rsid w:val="00000320"/>
    <w:rsid w:val="0000067B"/>
    <w:rsid w:val="00000CD3"/>
    <w:rsid w:val="000015D3"/>
    <w:rsid w:val="000123E5"/>
    <w:rsid w:val="00012CC3"/>
    <w:rsid w:val="00012EBA"/>
    <w:rsid w:val="0001601A"/>
    <w:rsid w:val="000233A8"/>
    <w:rsid w:val="00024343"/>
    <w:rsid w:val="00027DDE"/>
    <w:rsid w:val="00033AFB"/>
    <w:rsid w:val="000401A6"/>
    <w:rsid w:val="000512F8"/>
    <w:rsid w:val="00052253"/>
    <w:rsid w:val="00052790"/>
    <w:rsid w:val="00055C24"/>
    <w:rsid w:val="000665D8"/>
    <w:rsid w:val="00067A15"/>
    <w:rsid w:val="00071A14"/>
    <w:rsid w:val="00073272"/>
    <w:rsid w:val="00076F80"/>
    <w:rsid w:val="0007733C"/>
    <w:rsid w:val="00082388"/>
    <w:rsid w:val="000826D3"/>
    <w:rsid w:val="00085F37"/>
    <w:rsid w:val="000865A6"/>
    <w:rsid w:val="00086E98"/>
    <w:rsid w:val="000929A6"/>
    <w:rsid w:val="000949C4"/>
    <w:rsid w:val="00094AAB"/>
    <w:rsid w:val="00097679"/>
    <w:rsid w:val="000A09AC"/>
    <w:rsid w:val="000A46AD"/>
    <w:rsid w:val="000B1F71"/>
    <w:rsid w:val="000B28BB"/>
    <w:rsid w:val="000B767D"/>
    <w:rsid w:val="000C6423"/>
    <w:rsid w:val="000D0370"/>
    <w:rsid w:val="000D1C73"/>
    <w:rsid w:val="000D2836"/>
    <w:rsid w:val="000D2F25"/>
    <w:rsid w:val="000D493A"/>
    <w:rsid w:val="000D5F2F"/>
    <w:rsid w:val="000D73BD"/>
    <w:rsid w:val="000E01FE"/>
    <w:rsid w:val="000E2D9B"/>
    <w:rsid w:val="000E3EF8"/>
    <w:rsid w:val="000E589B"/>
    <w:rsid w:val="000E78AA"/>
    <w:rsid w:val="000F3384"/>
    <w:rsid w:val="000F3D92"/>
    <w:rsid w:val="000F4AF7"/>
    <w:rsid w:val="00106542"/>
    <w:rsid w:val="00116452"/>
    <w:rsid w:val="00120123"/>
    <w:rsid w:val="00121003"/>
    <w:rsid w:val="0012234F"/>
    <w:rsid w:val="00125939"/>
    <w:rsid w:val="00134CF2"/>
    <w:rsid w:val="0014003C"/>
    <w:rsid w:val="0014221F"/>
    <w:rsid w:val="001505E9"/>
    <w:rsid w:val="001532DA"/>
    <w:rsid w:val="00154834"/>
    <w:rsid w:val="00166E45"/>
    <w:rsid w:val="00172A27"/>
    <w:rsid w:val="001759B4"/>
    <w:rsid w:val="00175B73"/>
    <w:rsid w:val="00181090"/>
    <w:rsid w:val="00182AFB"/>
    <w:rsid w:val="00183628"/>
    <w:rsid w:val="0018755A"/>
    <w:rsid w:val="0019161D"/>
    <w:rsid w:val="00194C17"/>
    <w:rsid w:val="00195F2A"/>
    <w:rsid w:val="00196063"/>
    <w:rsid w:val="00197B84"/>
    <w:rsid w:val="001A7E38"/>
    <w:rsid w:val="001B0F97"/>
    <w:rsid w:val="001B0FC9"/>
    <w:rsid w:val="001B2782"/>
    <w:rsid w:val="001B2816"/>
    <w:rsid w:val="001B2EAD"/>
    <w:rsid w:val="001B5157"/>
    <w:rsid w:val="001B6008"/>
    <w:rsid w:val="001C0B75"/>
    <w:rsid w:val="001C1603"/>
    <w:rsid w:val="001C25E4"/>
    <w:rsid w:val="001C2F5F"/>
    <w:rsid w:val="001C4FAB"/>
    <w:rsid w:val="001D0CC6"/>
    <w:rsid w:val="001D17D0"/>
    <w:rsid w:val="001D2644"/>
    <w:rsid w:val="001D7441"/>
    <w:rsid w:val="001E1311"/>
    <w:rsid w:val="001E18B4"/>
    <w:rsid w:val="001E2CA3"/>
    <w:rsid w:val="001E42D8"/>
    <w:rsid w:val="001E5E1C"/>
    <w:rsid w:val="001F0ADC"/>
    <w:rsid w:val="001F0B6D"/>
    <w:rsid w:val="001F7127"/>
    <w:rsid w:val="00200E3C"/>
    <w:rsid w:val="002026C8"/>
    <w:rsid w:val="002061F9"/>
    <w:rsid w:val="00211A65"/>
    <w:rsid w:val="0021425B"/>
    <w:rsid w:val="00221A0D"/>
    <w:rsid w:val="00225471"/>
    <w:rsid w:val="00225879"/>
    <w:rsid w:val="00230E73"/>
    <w:rsid w:val="00233094"/>
    <w:rsid w:val="00234CB4"/>
    <w:rsid w:val="002405BC"/>
    <w:rsid w:val="002443CB"/>
    <w:rsid w:val="0025230A"/>
    <w:rsid w:val="00253C4F"/>
    <w:rsid w:val="00262CC5"/>
    <w:rsid w:val="002653F0"/>
    <w:rsid w:val="00270024"/>
    <w:rsid w:val="00270B16"/>
    <w:rsid w:val="00271130"/>
    <w:rsid w:val="00271D70"/>
    <w:rsid w:val="00282AE8"/>
    <w:rsid w:val="00284D53"/>
    <w:rsid w:val="00292C17"/>
    <w:rsid w:val="00293C7D"/>
    <w:rsid w:val="00294646"/>
    <w:rsid w:val="002A49EE"/>
    <w:rsid w:val="002A79C5"/>
    <w:rsid w:val="002B2FF6"/>
    <w:rsid w:val="002B57D0"/>
    <w:rsid w:val="002B603A"/>
    <w:rsid w:val="002B6306"/>
    <w:rsid w:val="002B63A4"/>
    <w:rsid w:val="002C0B92"/>
    <w:rsid w:val="002C120C"/>
    <w:rsid w:val="002C34D7"/>
    <w:rsid w:val="002C4B85"/>
    <w:rsid w:val="002C6C9B"/>
    <w:rsid w:val="002C74BF"/>
    <w:rsid w:val="002C78ED"/>
    <w:rsid w:val="002D6195"/>
    <w:rsid w:val="002E511D"/>
    <w:rsid w:val="002E5659"/>
    <w:rsid w:val="002F0A9B"/>
    <w:rsid w:val="002F3C6A"/>
    <w:rsid w:val="002F4D6F"/>
    <w:rsid w:val="00301BFE"/>
    <w:rsid w:val="003068AA"/>
    <w:rsid w:val="00307554"/>
    <w:rsid w:val="00313CCE"/>
    <w:rsid w:val="00313EB7"/>
    <w:rsid w:val="00316964"/>
    <w:rsid w:val="00320CBD"/>
    <w:rsid w:val="00321209"/>
    <w:rsid w:val="0032290C"/>
    <w:rsid w:val="0032461E"/>
    <w:rsid w:val="00330776"/>
    <w:rsid w:val="00332966"/>
    <w:rsid w:val="00336E13"/>
    <w:rsid w:val="00337296"/>
    <w:rsid w:val="0034243E"/>
    <w:rsid w:val="00352B48"/>
    <w:rsid w:val="00355971"/>
    <w:rsid w:val="00355EFC"/>
    <w:rsid w:val="00356CBC"/>
    <w:rsid w:val="00357607"/>
    <w:rsid w:val="003609DE"/>
    <w:rsid w:val="00370CAF"/>
    <w:rsid w:val="00371857"/>
    <w:rsid w:val="0038143F"/>
    <w:rsid w:val="00382B0B"/>
    <w:rsid w:val="003842DF"/>
    <w:rsid w:val="0038486B"/>
    <w:rsid w:val="003857C7"/>
    <w:rsid w:val="00387B46"/>
    <w:rsid w:val="003901DE"/>
    <w:rsid w:val="003920BA"/>
    <w:rsid w:val="00392193"/>
    <w:rsid w:val="00396228"/>
    <w:rsid w:val="0039637A"/>
    <w:rsid w:val="003A5E9B"/>
    <w:rsid w:val="003A7F48"/>
    <w:rsid w:val="003B10E7"/>
    <w:rsid w:val="003B3BC4"/>
    <w:rsid w:val="003C2AE0"/>
    <w:rsid w:val="003C301D"/>
    <w:rsid w:val="003C3B03"/>
    <w:rsid w:val="003C42F9"/>
    <w:rsid w:val="003C5705"/>
    <w:rsid w:val="003C5E54"/>
    <w:rsid w:val="003C69D6"/>
    <w:rsid w:val="003C7FAA"/>
    <w:rsid w:val="003D449D"/>
    <w:rsid w:val="003D576F"/>
    <w:rsid w:val="003E17DD"/>
    <w:rsid w:val="003F1B61"/>
    <w:rsid w:val="003F3A05"/>
    <w:rsid w:val="003F7F9B"/>
    <w:rsid w:val="0040003C"/>
    <w:rsid w:val="004009D5"/>
    <w:rsid w:val="00407004"/>
    <w:rsid w:val="00410A18"/>
    <w:rsid w:val="00414109"/>
    <w:rsid w:val="00414118"/>
    <w:rsid w:val="00420DD1"/>
    <w:rsid w:val="0042350F"/>
    <w:rsid w:val="00425C9E"/>
    <w:rsid w:val="00427E1D"/>
    <w:rsid w:val="00430281"/>
    <w:rsid w:val="00430ED4"/>
    <w:rsid w:val="00437861"/>
    <w:rsid w:val="00440D7A"/>
    <w:rsid w:val="00442256"/>
    <w:rsid w:val="00442D90"/>
    <w:rsid w:val="00444CD1"/>
    <w:rsid w:val="00451AAD"/>
    <w:rsid w:val="0045326E"/>
    <w:rsid w:val="00454648"/>
    <w:rsid w:val="00454AAF"/>
    <w:rsid w:val="00454C78"/>
    <w:rsid w:val="00455588"/>
    <w:rsid w:val="00462170"/>
    <w:rsid w:val="004629C5"/>
    <w:rsid w:val="004642D3"/>
    <w:rsid w:val="0047104B"/>
    <w:rsid w:val="00472C4E"/>
    <w:rsid w:val="00473072"/>
    <w:rsid w:val="00475EC4"/>
    <w:rsid w:val="004770D4"/>
    <w:rsid w:val="0047795C"/>
    <w:rsid w:val="00481CD8"/>
    <w:rsid w:val="00487236"/>
    <w:rsid w:val="00490918"/>
    <w:rsid w:val="0049211B"/>
    <w:rsid w:val="00496799"/>
    <w:rsid w:val="00496B96"/>
    <w:rsid w:val="004A2BAF"/>
    <w:rsid w:val="004A3D18"/>
    <w:rsid w:val="004A621D"/>
    <w:rsid w:val="004A7C40"/>
    <w:rsid w:val="004B4680"/>
    <w:rsid w:val="004B4C8D"/>
    <w:rsid w:val="004B64D7"/>
    <w:rsid w:val="004C04B2"/>
    <w:rsid w:val="004C3589"/>
    <w:rsid w:val="004C4804"/>
    <w:rsid w:val="004D21F8"/>
    <w:rsid w:val="004D33E8"/>
    <w:rsid w:val="004D38DA"/>
    <w:rsid w:val="004D66DB"/>
    <w:rsid w:val="004E1AD7"/>
    <w:rsid w:val="004E1ADB"/>
    <w:rsid w:val="004E23F9"/>
    <w:rsid w:val="004E310F"/>
    <w:rsid w:val="004E60D5"/>
    <w:rsid w:val="004E76E8"/>
    <w:rsid w:val="004F7F0B"/>
    <w:rsid w:val="005001D7"/>
    <w:rsid w:val="005026AF"/>
    <w:rsid w:val="0050543C"/>
    <w:rsid w:val="00505681"/>
    <w:rsid w:val="00507B82"/>
    <w:rsid w:val="005105D5"/>
    <w:rsid w:val="005133CB"/>
    <w:rsid w:val="00514546"/>
    <w:rsid w:val="0051539C"/>
    <w:rsid w:val="00515561"/>
    <w:rsid w:val="00517769"/>
    <w:rsid w:val="00520B7E"/>
    <w:rsid w:val="005250FE"/>
    <w:rsid w:val="00525B7B"/>
    <w:rsid w:val="005270D3"/>
    <w:rsid w:val="00531C8E"/>
    <w:rsid w:val="00532644"/>
    <w:rsid w:val="005328B7"/>
    <w:rsid w:val="00532C94"/>
    <w:rsid w:val="00540F41"/>
    <w:rsid w:val="005416FF"/>
    <w:rsid w:val="0054262F"/>
    <w:rsid w:val="00545FEF"/>
    <w:rsid w:val="0055052C"/>
    <w:rsid w:val="00550B1C"/>
    <w:rsid w:val="005528DD"/>
    <w:rsid w:val="005566E0"/>
    <w:rsid w:val="00557585"/>
    <w:rsid w:val="005652CE"/>
    <w:rsid w:val="00565BE6"/>
    <w:rsid w:val="00567A3A"/>
    <w:rsid w:val="00567B92"/>
    <w:rsid w:val="0057279A"/>
    <w:rsid w:val="005744AF"/>
    <w:rsid w:val="00575904"/>
    <w:rsid w:val="00576309"/>
    <w:rsid w:val="00577FE8"/>
    <w:rsid w:val="0058410B"/>
    <w:rsid w:val="00587B73"/>
    <w:rsid w:val="00592675"/>
    <w:rsid w:val="00594353"/>
    <w:rsid w:val="00596EEE"/>
    <w:rsid w:val="005A0847"/>
    <w:rsid w:val="005A093C"/>
    <w:rsid w:val="005A341F"/>
    <w:rsid w:val="005A3FD6"/>
    <w:rsid w:val="005A4B9D"/>
    <w:rsid w:val="005A60EC"/>
    <w:rsid w:val="005A6E78"/>
    <w:rsid w:val="005B13F4"/>
    <w:rsid w:val="005B190B"/>
    <w:rsid w:val="005C0970"/>
    <w:rsid w:val="005C18BD"/>
    <w:rsid w:val="005C39A5"/>
    <w:rsid w:val="005C42C5"/>
    <w:rsid w:val="005C67D8"/>
    <w:rsid w:val="005C7F84"/>
    <w:rsid w:val="005D2712"/>
    <w:rsid w:val="005D4125"/>
    <w:rsid w:val="005E1247"/>
    <w:rsid w:val="005F7524"/>
    <w:rsid w:val="006058F0"/>
    <w:rsid w:val="0060745E"/>
    <w:rsid w:val="00610797"/>
    <w:rsid w:val="00611823"/>
    <w:rsid w:val="00613D87"/>
    <w:rsid w:val="0061669A"/>
    <w:rsid w:val="00617864"/>
    <w:rsid w:val="00620893"/>
    <w:rsid w:val="00625C87"/>
    <w:rsid w:val="0062777E"/>
    <w:rsid w:val="006308CE"/>
    <w:rsid w:val="00633F5B"/>
    <w:rsid w:val="006369F2"/>
    <w:rsid w:val="0064615B"/>
    <w:rsid w:val="006476C9"/>
    <w:rsid w:val="006500CC"/>
    <w:rsid w:val="0065459D"/>
    <w:rsid w:val="0065484C"/>
    <w:rsid w:val="00660860"/>
    <w:rsid w:val="00662108"/>
    <w:rsid w:val="00662E93"/>
    <w:rsid w:val="006630E1"/>
    <w:rsid w:val="00663FD8"/>
    <w:rsid w:val="00674A43"/>
    <w:rsid w:val="00674AE1"/>
    <w:rsid w:val="00675516"/>
    <w:rsid w:val="0068031B"/>
    <w:rsid w:val="0068187D"/>
    <w:rsid w:val="006849E3"/>
    <w:rsid w:val="0068587F"/>
    <w:rsid w:val="006869D7"/>
    <w:rsid w:val="006A095C"/>
    <w:rsid w:val="006A4FD0"/>
    <w:rsid w:val="006A7637"/>
    <w:rsid w:val="006B4534"/>
    <w:rsid w:val="006B5D67"/>
    <w:rsid w:val="006C4123"/>
    <w:rsid w:val="006C499A"/>
    <w:rsid w:val="006C5835"/>
    <w:rsid w:val="006D2A7B"/>
    <w:rsid w:val="006D30BE"/>
    <w:rsid w:val="006D5008"/>
    <w:rsid w:val="006E020A"/>
    <w:rsid w:val="006E4E7C"/>
    <w:rsid w:val="006E65BC"/>
    <w:rsid w:val="006F159D"/>
    <w:rsid w:val="006F16B2"/>
    <w:rsid w:val="006F37FD"/>
    <w:rsid w:val="006F407C"/>
    <w:rsid w:val="007132B1"/>
    <w:rsid w:val="00714A79"/>
    <w:rsid w:val="007227E0"/>
    <w:rsid w:val="007230BF"/>
    <w:rsid w:val="00726E3A"/>
    <w:rsid w:val="0074096C"/>
    <w:rsid w:val="00740BEF"/>
    <w:rsid w:val="00740CC4"/>
    <w:rsid w:val="00744850"/>
    <w:rsid w:val="007450F0"/>
    <w:rsid w:val="00745F80"/>
    <w:rsid w:val="007468BF"/>
    <w:rsid w:val="0074755F"/>
    <w:rsid w:val="007507B8"/>
    <w:rsid w:val="00751EBD"/>
    <w:rsid w:val="007547C5"/>
    <w:rsid w:val="00757DBA"/>
    <w:rsid w:val="0076285C"/>
    <w:rsid w:val="00764506"/>
    <w:rsid w:val="0076512D"/>
    <w:rsid w:val="00767424"/>
    <w:rsid w:val="00773491"/>
    <w:rsid w:val="00776E95"/>
    <w:rsid w:val="007818ED"/>
    <w:rsid w:val="0078219E"/>
    <w:rsid w:val="00783B20"/>
    <w:rsid w:val="0079649C"/>
    <w:rsid w:val="00797B73"/>
    <w:rsid w:val="007A166B"/>
    <w:rsid w:val="007A3A40"/>
    <w:rsid w:val="007B09D1"/>
    <w:rsid w:val="007C1205"/>
    <w:rsid w:val="007D1650"/>
    <w:rsid w:val="007D2669"/>
    <w:rsid w:val="007D33C2"/>
    <w:rsid w:val="007D524E"/>
    <w:rsid w:val="007E3333"/>
    <w:rsid w:val="007E394E"/>
    <w:rsid w:val="007F261A"/>
    <w:rsid w:val="007F4073"/>
    <w:rsid w:val="007F59E0"/>
    <w:rsid w:val="007F620F"/>
    <w:rsid w:val="0080451C"/>
    <w:rsid w:val="00814065"/>
    <w:rsid w:val="00815831"/>
    <w:rsid w:val="00815D61"/>
    <w:rsid w:val="008161F8"/>
    <w:rsid w:val="008207D7"/>
    <w:rsid w:val="00820C49"/>
    <w:rsid w:val="00821312"/>
    <w:rsid w:val="00822D85"/>
    <w:rsid w:val="008266EF"/>
    <w:rsid w:val="00831CB7"/>
    <w:rsid w:val="00834AC9"/>
    <w:rsid w:val="00836BCC"/>
    <w:rsid w:val="008414D0"/>
    <w:rsid w:val="00841A3E"/>
    <w:rsid w:val="00843F54"/>
    <w:rsid w:val="00852C92"/>
    <w:rsid w:val="0085430F"/>
    <w:rsid w:val="008622AD"/>
    <w:rsid w:val="00865573"/>
    <w:rsid w:val="00865647"/>
    <w:rsid w:val="00867E2C"/>
    <w:rsid w:val="00870B86"/>
    <w:rsid w:val="00876C20"/>
    <w:rsid w:val="0088237D"/>
    <w:rsid w:val="0088268E"/>
    <w:rsid w:val="008832DF"/>
    <w:rsid w:val="0088498F"/>
    <w:rsid w:val="008922B3"/>
    <w:rsid w:val="008922E9"/>
    <w:rsid w:val="0089401C"/>
    <w:rsid w:val="008945A5"/>
    <w:rsid w:val="0089522F"/>
    <w:rsid w:val="00895D5D"/>
    <w:rsid w:val="008973AE"/>
    <w:rsid w:val="008A2BE3"/>
    <w:rsid w:val="008A45CC"/>
    <w:rsid w:val="008A64D4"/>
    <w:rsid w:val="008B0190"/>
    <w:rsid w:val="008B19B0"/>
    <w:rsid w:val="008C28CD"/>
    <w:rsid w:val="008C7616"/>
    <w:rsid w:val="008D705C"/>
    <w:rsid w:val="008D7819"/>
    <w:rsid w:val="008D7F51"/>
    <w:rsid w:val="008E56A6"/>
    <w:rsid w:val="008E58EA"/>
    <w:rsid w:val="008E7F6C"/>
    <w:rsid w:val="008F2721"/>
    <w:rsid w:val="008F2FAA"/>
    <w:rsid w:val="008F68B0"/>
    <w:rsid w:val="00906A22"/>
    <w:rsid w:val="00906ED9"/>
    <w:rsid w:val="00906EDD"/>
    <w:rsid w:val="00907DAD"/>
    <w:rsid w:val="00910ABD"/>
    <w:rsid w:val="009122D4"/>
    <w:rsid w:val="00916D8E"/>
    <w:rsid w:val="0091741F"/>
    <w:rsid w:val="009203D1"/>
    <w:rsid w:val="00923F83"/>
    <w:rsid w:val="0093422E"/>
    <w:rsid w:val="00937C62"/>
    <w:rsid w:val="009428B2"/>
    <w:rsid w:val="00943F45"/>
    <w:rsid w:val="00950013"/>
    <w:rsid w:val="00950FA2"/>
    <w:rsid w:val="009525CF"/>
    <w:rsid w:val="009537C8"/>
    <w:rsid w:val="00955DD3"/>
    <w:rsid w:val="00957D44"/>
    <w:rsid w:val="00961596"/>
    <w:rsid w:val="009634C2"/>
    <w:rsid w:val="00964AC4"/>
    <w:rsid w:val="00970221"/>
    <w:rsid w:val="00971C76"/>
    <w:rsid w:val="009815E0"/>
    <w:rsid w:val="00983A8B"/>
    <w:rsid w:val="009862CE"/>
    <w:rsid w:val="009925FB"/>
    <w:rsid w:val="00993E1D"/>
    <w:rsid w:val="00994B98"/>
    <w:rsid w:val="00996B96"/>
    <w:rsid w:val="009A0A88"/>
    <w:rsid w:val="009A57D8"/>
    <w:rsid w:val="009B0031"/>
    <w:rsid w:val="009B0820"/>
    <w:rsid w:val="009B18EC"/>
    <w:rsid w:val="009B3EC6"/>
    <w:rsid w:val="009B4AFA"/>
    <w:rsid w:val="009C69FC"/>
    <w:rsid w:val="009D0963"/>
    <w:rsid w:val="009D5286"/>
    <w:rsid w:val="009D77A8"/>
    <w:rsid w:val="009E10FF"/>
    <w:rsid w:val="009E193C"/>
    <w:rsid w:val="009E552D"/>
    <w:rsid w:val="009F3661"/>
    <w:rsid w:val="009F47FA"/>
    <w:rsid w:val="009F6F96"/>
    <w:rsid w:val="009F6F98"/>
    <w:rsid w:val="009F7012"/>
    <w:rsid w:val="00A00B21"/>
    <w:rsid w:val="00A02BD0"/>
    <w:rsid w:val="00A02FE5"/>
    <w:rsid w:val="00A036E6"/>
    <w:rsid w:val="00A04A3B"/>
    <w:rsid w:val="00A07E44"/>
    <w:rsid w:val="00A14692"/>
    <w:rsid w:val="00A1492B"/>
    <w:rsid w:val="00A15F4D"/>
    <w:rsid w:val="00A17A9E"/>
    <w:rsid w:val="00A25FB9"/>
    <w:rsid w:val="00A272CA"/>
    <w:rsid w:val="00A30237"/>
    <w:rsid w:val="00A31C23"/>
    <w:rsid w:val="00A3368F"/>
    <w:rsid w:val="00A372C5"/>
    <w:rsid w:val="00A4051A"/>
    <w:rsid w:val="00A40F4E"/>
    <w:rsid w:val="00A41BCE"/>
    <w:rsid w:val="00A4214E"/>
    <w:rsid w:val="00A46558"/>
    <w:rsid w:val="00A5056B"/>
    <w:rsid w:val="00A52A76"/>
    <w:rsid w:val="00A53951"/>
    <w:rsid w:val="00A55D70"/>
    <w:rsid w:val="00A56EF0"/>
    <w:rsid w:val="00A611AF"/>
    <w:rsid w:val="00A6178D"/>
    <w:rsid w:val="00A64161"/>
    <w:rsid w:val="00A64270"/>
    <w:rsid w:val="00A71908"/>
    <w:rsid w:val="00A71C4F"/>
    <w:rsid w:val="00A92D9B"/>
    <w:rsid w:val="00A9599B"/>
    <w:rsid w:val="00A96B33"/>
    <w:rsid w:val="00A97DB1"/>
    <w:rsid w:val="00AA4183"/>
    <w:rsid w:val="00AA47B8"/>
    <w:rsid w:val="00AB1705"/>
    <w:rsid w:val="00AB2565"/>
    <w:rsid w:val="00AB327D"/>
    <w:rsid w:val="00AB6271"/>
    <w:rsid w:val="00AC0E1E"/>
    <w:rsid w:val="00AC18B2"/>
    <w:rsid w:val="00AC2BA9"/>
    <w:rsid w:val="00AC2CA8"/>
    <w:rsid w:val="00AC3120"/>
    <w:rsid w:val="00AD0993"/>
    <w:rsid w:val="00AD75E5"/>
    <w:rsid w:val="00AD7EF3"/>
    <w:rsid w:val="00AE11EC"/>
    <w:rsid w:val="00AE321D"/>
    <w:rsid w:val="00AE3C2B"/>
    <w:rsid w:val="00AE5E80"/>
    <w:rsid w:val="00AE746C"/>
    <w:rsid w:val="00AF1641"/>
    <w:rsid w:val="00AF3B51"/>
    <w:rsid w:val="00AF70E3"/>
    <w:rsid w:val="00B027CD"/>
    <w:rsid w:val="00B05166"/>
    <w:rsid w:val="00B06975"/>
    <w:rsid w:val="00B10A7F"/>
    <w:rsid w:val="00B10DE9"/>
    <w:rsid w:val="00B1460A"/>
    <w:rsid w:val="00B1770B"/>
    <w:rsid w:val="00B21053"/>
    <w:rsid w:val="00B23143"/>
    <w:rsid w:val="00B239DD"/>
    <w:rsid w:val="00B2609C"/>
    <w:rsid w:val="00B26126"/>
    <w:rsid w:val="00B34631"/>
    <w:rsid w:val="00B36DE9"/>
    <w:rsid w:val="00B41B16"/>
    <w:rsid w:val="00B5117E"/>
    <w:rsid w:val="00B556B1"/>
    <w:rsid w:val="00B62AB0"/>
    <w:rsid w:val="00B66748"/>
    <w:rsid w:val="00B66EAF"/>
    <w:rsid w:val="00B723DF"/>
    <w:rsid w:val="00B75085"/>
    <w:rsid w:val="00B775BB"/>
    <w:rsid w:val="00B85453"/>
    <w:rsid w:val="00B93472"/>
    <w:rsid w:val="00B934B5"/>
    <w:rsid w:val="00B95EE4"/>
    <w:rsid w:val="00B96333"/>
    <w:rsid w:val="00BA418A"/>
    <w:rsid w:val="00BA59AF"/>
    <w:rsid w:val="00BA6DBA"/>
    <w:rsid w:val="00BB3A36"/>
    <w:rsid w:val="00BB6166"/>
    <w:rsid w:val="00BB7310"/>
    <w:rsid w:val="00BC05A0"/>
    <w:rsid w:val="00BC1DEF"/>
    <w:rsid w:val="00BC3C7C"/>
    <w:rsid w:val="00BC447A"/>
    <w:rsid w:val="00BC46E0"/>
    <w:rsid w:val="00BC578C"/>
    <w:rsid w:val="00BC65A5"/>
    <w:rsid w:val="00BC6DFD"/>
    <w:rsid w:val="00BD44EE"/>
    <w:rsid w:val="00BE13E3"/>
    <w:rsid w:val="00BE15D9"/>
    <w:rsid w:val="00BE2086"/>
    <w:rsid w:val="00BE3763"/>
    <w:rsid w:val="00BE4C89"/>
    <w:rsid w:val="00BE6080"/>
    <w:rsid w:val="00BE6130"/>
    <w:rsid w:val="00BF0E2E"/>
    <w:rsid w:val="00BF144A"/>
    <w:rsid w:val="00BF2551"/>
    <w:rsid w:val="00BF37F6"/>
    <w:rsid w:val="00C042F3"/>
    <w:rsid w:val="00C04B04"/>
    <w:rsid w:val="00C13FD9"/>
    <w:rsid w:val="00C1711C"/>
    <w:rsid w:val="00C2456A"/>
    <w:rsid w:val="00C24AFB"/>
    <w:rsid w:val="00C2579B"/>
    <w:rsid w:val="00C26551"/>
    <w:rsid w:val="00C27827"/>
    <w:rsid w:val="00C30FAC"/>
    <w:rsid w:val="00C32DEA"/>
    <w:rsid w:val="00C33C20"/>
    <w:rsid w:val="00C42DCE"/>
    <w:rsid w:val="00C4691F"/>
    <w:rsid w:val="00C551F4"/>
    <w:rsid w:val="00C5554B"/>
    <w:rsid w:val="00C5673D"/>
    <w:rsid w:val="00C57D36"/>
    <w:rsid w:val="00C621C2"/>
    <w:rsid w:val="00C62FF7"/>
    <w:rsid w:val="00C6343D"/>
    <w:rsid w:val="00C63A9D"/>
    <w:rsid w:val="00C6486E"/>
    <w:rsid w:val="00C67F4F"/>
    <w:rsid w:val="00C71BA0"/>
    <w:rsid w:val="00C71D7F"/>
    <w:rsid w:val="00C73E26"/>
    <w:rsid w:val="00C7620A"/>
    <w:rsid w:val="00C8096D"/>
    <w:rsid w:val="00C81452"/>
    <w:rsid w:val="00C84138"/>
    <w:rsid w:val="00C84B0C"/>
    <w:rsid w:val="00C90529"/>
    <w:rsid w:val="00C916C1"/>
    <w:rsid w:val="00C9203A"/>
    <w:rsid w:val="00C97D82"/>
    <w:rsid w:val="00CA0808"/>
    <w:rsid w:val="00CA19BA"/>
    <w:rsid w:val="00CA20F5"/>
    <w:rsid w:val="00CA4236"/>
    <w:rsid w:val="00CA4F03"/>
    <w:rsid w:val="00CA7272"/>
    <w:rsid w:val="00CB0469"/>
    <w:rsid w:val="00CB3C9D"/>
    <w:rsid w:val="00CB45F0"/>
    <w:rsid w:val="00CB7A05"/>
    <w:rsid w:val="00CC1BE2"/>
    <w:rsid w:val="00CC4667"/>
    <w:rsid w:val="00CC78EF"/>
    <w:rsid w:val="00CC798F"/>
    <w:rsid w:val="00CD654B"/>
    <w:rsid w:val="00CE2D6C"/>
    <w:rsid w:val="00CE2E21"/>
    <w:rsid w:val="00CE66B8"/>
    <w:rsid w:val="00CF0AB8"/>
    <w:rsid w:val="00CF3858"/>
    <w:rsid w:val="00CF6968"/>
    <w:rsid w:val="00CF7839"/>
    <w:rsid w:val="00D0001D"/>
    <w:rsid w:val="00D006CF"/>
    <w:rsid w:val="00D02CF5"/>
    <w:rsid w:val="00D051ED"/>
    <w:rsid w:val="00D12332"/>
    <w:rsid w:val="00D12E48"/>
    <w:rsid w:val="00D12F75"/>
    <w:rsid w:val="00D1352B"/>
    <w:rsid w:val="00D1390F"/>
    <w:rsid w:val="00D166BD"/>
    <w:rsid w:val="00D23794"/>
    <w:rsid w:val="00D26699"/>
    <w:rsid w:val="00D35B76"/>
    <w:rsid w:val="00D42589"/>
    <w:rsid w:val="00D428A1"/>
    <w:rsid w:val="00D437BF"/>
    <w:rsid w:val="00D43991"/>
    <w:rsid w:val="00D45ACA"/>
    <w:rsid w:val="00D50F71"/>
    <w:rsid w:val="00D54CB5"/>
    <w:rsid w:val="00D560DE"/>
    <w:rsid w:val="00D5649E"/>
    <w:rsid w:val="00D56E81"/>
    <w:rsid w:val="00D62109"/>
    <w:rsid w:val="00D6592A"/>
    <w:rsid w:val="00D65CDF"/>
    <w:rsid w:val="00D67634"/>
    <w:rsid w:val="00D6792D"/>
    <w:rsid w:val="00D707AB"/>
    <w:rsid w:val="00D764EC"/>
    <w:rsid w:val="00D80EC5"/>
    <w:rsid w:val="00D87C1A"/>
    <w:rsid w:val="00D90BC4"/>
    <w:rsid w:val="00D9140D"/>
    <w:rsid w:val="00D9177B"/>
    <w:rsid w:val="00D942FD"/>
    <w:rsid w:val="00D97D20"/>
    <w:rsid w:val="00DA18CC"/>
    <w:rsid w:val="00DA1EDC"/>
    <w:rsid w:val="00DB1B7B"/>
    <w:rsid w:val="00DB20E7"/>
    <w:rsid w:val="00DB4617"/>
    <w:rsid w:val="00DB621A"/>
    <w:rsid w:val="00DB6F18"/>
    <w:rsid w:val="00DC23F0"/>
    <w:rsid w:val="00DC723E"/>
    <w:rsid w:val="00DD037A"/>
    <w:rsid w:val="00DD10C1"/>
    <w:rsid w:val="00DD7B4B"/>
    <w:rsid w:val="00DE10A6"/>
    <w:rsid w:val="00DE7CB0"/>
    <w:rsid w:val="00DF2281"/>
    <w:rsid w:val="00DF2E31"/>
    <w:rsid w:val="00DF520E"/>
    <w:rsid w:val="00DF68B7"/>
    <w:rsid w:val="00DF73E7"/>
    <w:rsid w:val="00E0170A"/>
    <w:rsid w:val="00E10548"/>
    <w:rsid w:val="00E158B7"/>
    <w:rsid w:val="00E21CBD"/>
    <w:rsid w:val="00E2426D"/>
    <w:rsid w:val="00E24680"/>
    <w:rsid w:val="00E24C93"/>
    <w:rsid w:val="00E26CA7"/>
    <w:rsid w:val="00E3104B"/>
    <w:rsid w:val="00E34C37"/>
    <w:rsid w:val="00E36406"/>
    <w:rsid w:val="00E36816"/>
    <w:rsid w:val="00E44797"/>
    <w:rsid w:val="00E46071"/>
    <w:rsid w:val="00E51BD1"/>
    <w:rsid w:val="00E52CDA"/>
    <w:rsid w:val="00E54687"/>
    <w:rsid w:val="00E56188"/>
    <w:rsid w:val="00E61F58"/>
    <w:rsid w:val="00E629CD"/>
    <w:rsid w:val="00E66766"/>
    <w:rsid w:val="00E67889"/>
    <w:rsid w:val="00E712BB"/>
    <w:rsid w:val="00E75102"/>
    <w:rsid w:val="00E760D6"/>
    <w:rsid w:val="00E761BA"/>
    <w:rsid w:val="00E77324"/>
    <w:rsid w:val="00E8096A"/>
    <w:rsid w:val="00E81E30"/>
    <w:rsid w:val="00E84915"/>
    <w:rsid w:val="00E84E5B"/>
    <w:rsid w:val="00E92B15"/>
    <w:rsid w:val="00E942E2"/>
    <w:rsid w:val="00EA5455"/>
    <w:rsid w:val="00EA5E6C"/>
    <w:rsid w:val="00EA5F1A"/>
    <w:rsid w:val="00EB01C5"/>
    <w:rsid w:val="00EB060E"/>
    <w:rsid w:val="00EB50BA"/>
    <w:rsid w:val="00EB7A4A"/>
    <w:rsid w:val="00EC0D01"/>
    <w:rsid w:val="00EC342E"/>
    <w:rsid w:val="00EC487B"/>
    <w:rsid w:val="00EC7565"/>
    <w:rsid w:val="00ED0FD3"/>
    <w:rsid w:val="00ED13A8"/>
    <w:rsid w:val="00ED181A"/>
    <w:rsid w:val="00ED70BB"/>
    <w:rsid w:val="00EE7934"/>
    <w:rsid w:val="00EF2091"/>
    <w:rsid w:val="00F00594"/>
    <w:rsid w:val="00F02EE3"/>
    <w:rsid w:val="00F07941"/>
    <w:rsid w:val="00F147A6"/>
    <w:rsid w:val="00F148EE"/>
    <w:rsid w:val="00F15FDA"/>
    <w:rsid w:val="00F27EF0"/>
    <w:rsid w:val="00F35E45"/>
    <w:rsid w:val="00F36975"/>
    <w:rsid w:val="00F40C1F"/>
    <w:rsid w:val="00F40E58"/>
    <w:rsid w:val="00F417F9"/>
    <w:rsid w:val="00F44979"/>
    <w:rsid w:val="00F45AE5"/>
    <w:rsid w:val="00F46C56"/>
    <w:rsid w:val="00F47691"/>
    <w:rsid w:val="00F47A81"/>
    <w:rsid w:val="00F51D5B"/>
    <w:rsid w:val="00F53512"/>
    <w:rsid w:val="00F53F0E"/>
    <w:rsid w:val="00F558BF"/>
    <w:rsid w:val="00F6029A"/>
    <w:rsid w:val="00F607B6"/>
    <w:rsid w:val="00F640F0"/>
    <w:rsid w:val="00F66222"/>
    <w:rsid w:val="00F67896"/>
    <w:rsid w:val="00F72711"/>
    <w:rsid w:val="00F737EA"/>
    <w:rsid w:val="00F74EAC"/>
    <w:rsid w:val="00F753DC"/>
    <w:rsid w:val="00F839B9"/>
    <w:rsid w:val="00F840B6"/>
    <w:rsid w:val="00F853D5"/>
    <w:rsid w:val="00F90D96"/>
    <w:rsid w:val="00F92118"/>
    <w:rsid w:val="00F9288D"/>
    <w:rsid w:val="00F95D58"/>
    <w:rsid w:val="00F95E5D"/>
    <w:rsid w:val="00F97528"/>
    <w:rsid w:val="00FA0009"/>
    <w:rsid w:val="00FA2BF4"/>
    <w:rsid w:val="00FA3BC1"/>
    <w:rsid w:val="00FA3F3F"/>
    <w:rsid w:val="00FA560A"/>
    <w:rsid w:val="00FB534B"/>
    <w:rsid w:val="00FB7015"/>
    <w:rsid w:val="00FB7EA1"/>
    <w:rsid w:val="00FC05E6"/>
    <w:rsid w:val="00FC331D"/>
    <w:rsid w:val="00FC36F4"/>
    <w:rsid w:val="00FC38F1"/>
    <w:rsid w:val="00FC5143"/>
    <w:rsid w:val="00FD5F1E"/>
    <w:rsid w:val="00FD7175"/>
    <w:rsid w:val="00FE33C9"/>
    <w:rsid w:val="00FE70CE"/>
    <w:rsid w:val="00FE7847"/>
    <w:rsid w:val="00FF3744"/>
    <w:rsid w:val="00FF3977"/>
    <w:rsid w:val="00FF5917"/>
    <w:rsid w:val="015A7552"/>
    <w:rsid w:val="0169460C"/>
    <w:rsid w:val="01E0373D"/>
    <w:rsid w:val="024B01BA"/>
    <w:rsid w:val="02804308"/>
    <w:rsid w:val="0310652A"/>
    <w:rsid w:val="04CA6664"/>
    <w:rsid w:val="061D030B"/>
    <w:rsid w:val="074222FB"/>
    <w:rsid w:val="087728A6"/>
    <w:rsid w:val="08A62A73"/>
    <w:rsid w:val="09007496"/>
    <w:rsid w:val="0A157962"/>
    <w:rsid w:val="0B726379"/>
    <w:rsid w:val="0BE217FF"/>
    <w:rsid w:val="0C0F4254"/>
    <w:rsid w:val="0C787723"/>
    <w:rsid w:val="10035C97"/>
    <w:rsid w:val="130F32F3"/>
    <w:rsid w:val="133E358B"/>
    <w:rsid w:val="13962B34"/>
    <w:rsid w:val="13C07B67"/>
    <w:rsid w:val="13F0766E"/>
    <w:rsid w:val="16311713"/>
    <w:rsid w:val="17841E1A"/>
    <w:rsid w:val="1A7E7CF1"/>
    <w:rsid w:val="1D8F1CB8"/>
    <w:rsid w:val="1DF55D0F"/>
    <w:rsid w:val="1E2B7524"/>
    <w:rsid w:val="1F0E5020"/>
    <w:rsid w:val="1F212E5D"/>
    <w:rsid w:val="21CC2308"/>
    <w:rsid w:val="22250889"/>
    <w:rsid w:val="231B6253"/>
    <w:rsid w:val="24F9063E"/>
    <w:rsid w:val="25E11AC6"/>
    <w:rsid w:val="28F214DC"/>
    <w:rsid w:val="29352124"/>
    <w:rsid w:val="29F878A4"/>
    <w:rsid w:val="2A9A4679"/>
    <w:rsid w:val="2BC4350C"/>
    <w:rsid w:val="307F37D6"/>
    <w:rsid w:val="30CB4854"/>
    <w:rsid w:val="320337E2"/>
    <w:rsid w:val="34A872BC"/>
    <w:rsid w:val="35055480"/>
    <w:rsid w:val="35E343CC"/>
    <w:rsid w:val="36313E66"/>
    <w:rsid w:val="3791626F"/>
    <w:rsid w:val="397D1DB6"/>
    <w:rsid w:val="39F65374"/>
    <w:rsid w:val="3AF13B76"/>
    <w:rsid w:val="3F542E8D"/>
    <w:rsid w:val="3FD626A3"/>
    <w:rsid w:val="41690497"/>
    <w:rsid w:val="44E313F1"/>
    <w:rsid w:val="46014656"/>
    <w:rsid w:val="4A653692"/>
    <w:rsid w:val="4B0B04CF"/>
    <w:rsid w:val="4C240EFC"/>
    <w:rsid w:val="4C2C5C4C"/>
    <w:rsid w:val="4C9B52BD"/>
    <w:rsid w:val="4E2E533D"/>
    <w:rsid w:val="4ED137BE"/>
    <w:rsid w:val="4FD468D6"/>
    <w:rsid w:val="503E4824"/>
    <w:rsid w:val="516F2BB7"/>
    <w:rsid w:val="51883701"/>
    <w:rsid w:val="55033852"/>
    <w:rsid w:val="5520724E"/>
    <w:rsid w:val="55982805"/>
    <w:rsid w:val="57642D4A"/>
    <w:rsid w:val="5A7C2BA8"/>
    <w:rsid w:val="5B13158E"/>
    <w:rsid w:val="5C455127"/>
    <w:rsid w:val="5CB042A4"/>
    <w:rsid w:val="5E416944"/>
    <w:rsid w:val="5E78143C"/>
    <w:rsid w:val="63405211"/>
    <w:rsid w:val="636F7BF7"/>
    <w:rsid w:val="65213F1C"/>
    <w:rsid w:val="67D505CB"/>
    <w:rsid w:val="67E55BD4"/>
    <w:rsid w:val="6AD626BF"/>
    <w:rsid w:val="6BB31CF9"/>
    <w:rsid w:val="6CC756FA"/>
    <w:rsid w:val="6D884E85"/>
    <w:rsid w:val="6DA80D52"/>
    <w:rsid w:val="6E452B83"/>
    <w:rsid w:val="6EF70BC7"/>
    <w:rsid w:val="6FB47960"/>
    <w:rsid w:val="71111448"/>
    <w:rsid w:val="719834B9"/>
    <w:rsid w:val="73C427A0"/>
    <w:rsid w:val="747350A9"/>
    <w:rsid w:val="751644A7"/>
    <w:rsid w:val="76401422"/>
    <w:rsid w:val="79232871"/>
    <w:rsid w:val="7C2C19FC"/>
    <w:rsid w:val="7CA34DCF"/>
    <w:rsid w:val="7D1B0784"/>
    <w:rsid w:val="7ED45A67"/>
    <w:rsid w:val="7F521988"/>
    <w:rsid w:val="7FA12783"/>
    <w:rsid w:val="7FD32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0"/>
    <w:pPr>
      <w:keepNext/>
      <w:numPr>
        <w:ilvl w:val="0"/>
        <w:numId w:val="1"/>
      </w:numPr>
      <w:jc w:val="center"/>
      <w:outlineLvl w:val="0"/>
    </w:pPr>
    <w:rPr>
      <w:rFonts w:ascii="黑体" w:eastAsia="黑体"/>
      <w:sz w:val="52"/>
    </w:rPr>
  </w:style>
  <w:style w:type="paragraph" w:styleId="3">
    <w:name w:val="heading 2"/>
    <w:basedOn w:val="1"/>
    <w:next w:val="1"/>
    <w:link w:val="4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qFormat/>
    <w:uiPriority w:val="0"/>
    <w:pPr>
      <w:keepNext/>
      <w:keepLines/>
      <w:numPr>
        <w:ilvl w:val="2"/>
        <w:numId w:val="1"/>
      </w:numPr>
      <w:spacing w:before="120" w:after="120" w:line="360" w:lineRule="auto"/>
      <w:jc w:val="center"/>
      <w:outlineLvl w:val="2"/>
    </w:pPr>
    <w:rPr>
      <w:b/>
      <w:sz w:val="32"/>
    </w:rPr>
  </w:style>
  <w:style w:type="paragraph" w:styleId="6">
    <w:name w:val="heading 4"/>
    <w:basedOn w:val="1"/>
    <w:next w:val="1"/>
    <w:link w:val="50"/>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b/>
      <w:bCs/>
      <w:sz w:val="28"/>
      <w:szCs w:val="28"/>
    </w:rPr>
  </w:style>
  <w:style w:type="paragraph" w:styleId="8">
    <w:name w:val="heading 6"/>
    <w:basedOn w:val="1"/>
    <w:next w:val="1"/>
    <w:qFormat/>
    <w:uiPriority w:val="0"/>
    <w:pPr>
      <w:keepNext/>
      <w:keepLines/>
      <w:numPr>
        <w:ilvl w:val="5"/>
        <w:numId w:val="1"/>
      </w:numPr>
      <w:spacing w:before="240" w:after="64" w:line="317" w:lineRule="auto"/>
      <w:outlineLvl w:val="5"/>
    </w:pPr>
    <w:rPr>
      <w:rFonts w:ascii="Arial" w:hAnsi="Arial" w:eastAsia="黑体"/>
      <w:b/>
      <w:bCs/>
      <w:sz w:val="24"/>
      <w:szCs w:val="24"/>
    </w:rPr>
  </w:style>
  <w:style w:type="paragraph" w:styleId="9">
    <w:name w:val="heading 7"/>
    <w:basedOn w:val="1"/>
    <w:next w:val="1"/>
    <w:qFormat/>
    <w:uiPriority w:val="0"/>
    <w:pPr>
      <w:keepNext/>
      <w:keepLines/>
      <w:numPr>
        <w:ilvl w:val="6"/>
        <w:numId w:val="1"/>
      </w:numPr>
      <w:spacing w:before="240" w:after="64" w:line="317" w:lineRule="auto"/>
      <w:outlineLvl w:val="6"/>
    </w:pPr>
    <w:rPr>
      <w:b/>
      <w:bCs/>
      <w:sz w:val="24"/>
      <w:szCs w:val="24"/>
    </w:rPr>
  </w:style>
  <w:style w:type="paragraph" w:styleId="10">
    <w:name w:val="heading 8"/>
    <w:basedOn w:val="1"/>
    <w:next w:val="1"/>
    <w:qFormat/>
    <w:uiPriority w:val="0"/>
    <w:pPr>
      <w:keepNext/>
      <w:keepLines/>
      <w:numPr>
        <w:ilvl w:val="7"/>
        <w:numId w:val="1"/>
      </w:numPr>
      <w:spacing w:before="240" w:after="64" w:line="317" w:lineRule="auto"/>
      <w:outlineLvl w:val="7"/>
    </w:pPr>
    <w:rPr>
      <w:rFonts w:ascii="Arial" w:hAnsi="Arial" w:eastAsia="黑体"/>
      <w:sz w:val="24"/>
      <w:szCs w:val="24"/>
    </w:rPr>
  </w:style>
  <w:style w:type="paragraph" w:styleId="11">
    <w:name w:val="heading 9"/>
    <w:basedOn w:val="1"/>
    <w:next w:val="1"/>
    <w:qFormat/>
    <w:uiPriority w:val="0"/>
    <w:pPr>
      <w:keepNext/>
      <w:keepLines/>
      <w:numPr>
        <w:ilvl w:val="8"/>
        <w:numId w:val="1"/>
      </w:numPr>
      <w:spacing w:before="240" w:after="64" w:line="317" w:lineRule="auto"/>
      <w:outlineLvl w:val="8"/>
    </w:pPr>
    <w:rPr>
      <w:rFonts w:ascii="Arial" w:hAnsi="Arial" w:eastAsia="黑体"/>
      <w:sz w:val="21"/>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12">
    <w:name w:val="List Bullet"/>
    <w:basedOn w:val="1"/>
    <w:qFormat/>
    <w:uiPriority w:val="0"/>
    <w:pPr>
      <w:widowControl w:val="0"/>
      <w:tabs>
        <w:tab w:val="left" w:pos="360"/>
      </w:tabs>
      <w:ind w:left="360" w:hanging="360"/>
      <w:jc w:val="both"/>
    </w:pPr>
    <w:rPr>
      <w:kern w:val="2"/>
      <w:sz w:val="21"/>
    </w:rPr>
  </w:style>
  <w:style w:type="paragraph" w:styleId="13">
    <w:name w:val="Document Map"/>
    <w:basedOn w:val="1"/>
    <w:qFormat/>
    <w:uiPriority w:val="0"/>
    <w:pPr>
      <w:shd w:val="clear" w:color="auto" w:fill="000080"/>
    </w:pPr>
  </w:style>
  <w:style w:type="paragraph" w:styleId="14">
    <w:name w:val="annotation text"/>
    <w:basedOn w:val="1"/>
    <w:qFormat/>
    <w:uiPriority w:val="0"/>
    <w:pPr>
      <w:widowControl w:val="0"/>
      <w:adjustRightInd w:val="0"/>
      <w:spacing w:line="360" w:lineRule="atLeast"/>
      <w:textAlignment w:val="baseline"/>
    </w:pPr>
    <w:rPr>
      <w:sz w:val="24"/>
    </w:rPr>
  </w:style>
  <w:style w:type="paragraph" w:styleId="15">
    <w:name w:val="Body Text"/>
    <w:basedOn w:val="1"/>
    <w:link w:val="46"/>
    <w:qFormat/>
    <w:uiPriority w:val="0"/>
    <w:pPr>
      <w:spacing w:after="120"/>
    </w:pPr>
  </w:style>
  <w:style w:type="paragraph" w:styleId="16">
    <w:name w:val="Body Text Indent"/>
    <w:basedOn w:val="1"/>
    <w:qFormat/>
    <w:uiPriority w:val="0"/>
    <w:pPr>
      <w:spacing w:after="120"/>
      <w:ind w:left="420"/>
    </w:pPr>
  </w:style>
  <w:style w:type="paragraph" w:styleId="17">
    <w:name w:val="Block Text"/>
    <w:basedOn w:val="1"/>
    <w:qFormat/>
    <w:uiPriority w:val="0"/>
    <w:pPr>
      <w:spacing w:after="120"/>
      <w:ind w:left="1440" w:right="1440"/>
    </w:pPr>
  </w:style>
  <w:style w:type="paragraph" w:styleId="18">
    <w:name w:val="toc 3"/>
    <w:basedOn w:val="1"/>
    <w:next w:val="1"/>
    <w:qFormat/>
    <w:uiPriority w:val="0"/>
    <w:pPr>
      <w:tabs>
        <w:tab w:val="right" w:leader="dot" w:pos="9628"/>
      </w:tabs>
      <w:spacing w:line="360" w:lineRule="auto"/>
      <w:jc w:val="right"/>
    </w:pPr>
  </w:style>
  <w:style w:type="paragraph" w:styleId="19">
    <w:name w:val="Plain Text"/>
    <w:basedOn w:val="1"/>
    <w:link w:val="45"/>
    <w:qFormat/>
    <w:uiPriority w:val="0"/>
    <w:pPr>
      <w:widowControl w:val="0"/>
      <w:jc w:val="both"/>
    </w:pPr>
    <w:rPr>
      <w:rFonts w:ascii="宋体" w:hAnsi="Courier New" w:cs="Courier New"/>
      <w:kern w:val="2"/>
      <w:sz w:val="21"/>
      <w:szCs w:val="21"/>
    </w:rPr>
  </w:style>
  <w:style w:type="paragraph" w:styleId="20">
    <w:name w:val="Date"/>
    <w:basedOn w:val="1"/>
    <w:next w:val="1"/>
    <w:qFormat/>
    <w:uiPriority w:val="0"/>
    <w:pPr>
      <w:widowControl w:val="0"/>
      <w:jc w:val="both"/>
    </w:pPr>
    <w:rPr>
      <w:kern w:val="2"/>
      <w:sz w:val="24"/>
    </w:rPr>
  </w:style>
  <w:style w:type="paragraph" w:styleId="21">
    <w:name w:val="Body Text Indent 2"/>
    <w:basedOn w:val="1"/>
    <w:qFormat/>
    <w:uiPriority w:val="0"/>
    <w:pPr>
      <w:overflowPunct w:val="0"/>
      <w:autoSpaceDE w:val="0"/>
      <w:autoSpaceDN w:val="0"/>
      <w:adjustRightInd w:val="0"/>
      <w:spacing w:line="360" w:lineRule="auto"/>
      <w:ind w:firstLine="555"/>
      <w:jc w:val="both"/>
      <w:textAlignment w:val="baseline"/>
    </w:pPr>
    <w:rPr>
      <w:rFonts w:ascii="宋体" w:hAnsi="MS Sans Serif"/>
      <w:spacing w:val="12"/>
      <w:sz w:val="24"/>
    </w:rPr>
  </w:style>
  <w:style w:type="paragraph" w:styleId="22">
    <w:name w:val="Balloon Text"/>
    <w:basedOn w:val="1"/>
    <w:qFormat/>
    <w:uiPriority w:val="0"/>
    <w:rPr>
      <w:sz w:val="18"/>
      <w:szCs w:val="18"/>
    </w:rPr>
  </w:style>
  <w:style w:type="paragraph" w:styleId="23">
    <w:name w:val="footer"/>
    <w:basedOn w:val="1"/>
    <w:link w:val="49"/>
    <w:qFormat/>
    <w:uiPriority w:val="0"/>
    <w:pPr>
      <w:tabs>
        <w:tab w:val="center" w:pos="4153"/>
        <w:tab w:val="right" w:pos="8306"/>
      </w:tabs>
      <w:snapToGrid w:val="0"/>
    </w:pPr>
    <w:rPr>
      <w:sz w:val="18"/>
      <w:szCs w:val="18"/>
    </w:rPr>
  </w:style>
  <w:style w:type="paragraph" w:styleId="24">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spacing w:line="360" w:lineRule="auto"/>
      <w:ind w:firstLine="283" w:firstLineChars="135"/>
      <w:jc w:val="right"/>
    </w:pPr>
  </w:style>
  <w:style w:type="paragraph" w:styleId="26">
    <w:name w:val="toc 4"/>
    <w:basedOn w:val="1"/>
    <w:next w:val="1"/>
    <w:qFormat/>
    <w:uiPriority w:val="0"/>
    <w:pPr>
      <w:ind w:left="600"/>
    </w:pPr>
    <w:rPr>
      <w:szCs w:val="21"/>
    </w:rPr>
  </w:style>
  <w:style w:type="paragraph" w:styleId="27">
    <w:name w:val="Body Text Indent 3"/>
    <w:basedOn w:val="1"/>
    <w:qFormat/>
    <w:uiPriority w:val="0"/>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styleId="28">
    <w:name w:val="toc 2"/>
    <w:basedOn w:val="1"/>
    <w:next w:val="1"/>
    <w:qFormat/>
    <w:uiPriority w:val="39"/>
    <w:pPr>
      <w:tabs>
        <w:tab w:val="right" w:leader="dot" w:pos="9628"/>
      </w:tabs>
      <w:spacing w:line="360" w:lineRule="auto"/>
      <w:ind w:firstLine="567" w:firstLineChars="270"/>
      <w:jc w:val="right"/>
    </w:pPr>
  </w:style>
  <w:style w:type="paragraph" w:styleId="29">
    <w:name w:val="Body Text 2"/>
    <w:basedOn w:val="1"/>
    <w:link w:val="44"/>
    <w:qFormat/>
    <w:uiPriority w:val="0"/>
    <w:pPr>
      <w:spacing w:after="120" w:line="480" w:lineRule="auto"/>
    </w:pPr>
  </w:style>
  <w:style w:type="paragraph" w:styleId="30">
    <w:name w:val="HTML Preformatted"/>
    <w:basedOn w:val="1"/>
    <w:link w:val="1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Courier New"/>
    </w:rPr>
  </w:style>
  <w:style w:type="paragraph" w:styleId="31">
    <w:name w:val="Normal (Web)"/>
    <w:basedOn w:val="1"/>
    <w:qFormat/>
    <w:uiPriority w:val="0"/>
    <w:pPr>
      <w:spacing w:before="100" w:beforeAutospacing="1" w:after="100" w:afterAutospacing="1"/>
    </w:pPr>
    <w:rPr>
      <w:rFonts w:ascii="宋体" w:hAnsi="宋体"/>
      <w:sz w:val="24"/>
      <w:szCs w:val="24"/>
    </w:rPr>
  </w:style>
  <w:style w:type="paragraph" w:styleId="32">
    <w:name w:val="Title"/>
    <w:basedOn w:val="1"/>
    <w:next w:val="1"/>
    <w:qFormat/>
    <w:uiPriority w:val="0"/>
    <w:pPr>
      <w:spacing w:before="240" w:after="60"/>
      <w:jc w:val="center"/>
      <w:outlineLvl w:val="0"/>
    </w:pPr>
    <w:rPr>
      <w:rFonts w:ascii="等线 Light" w:hAnsi="等线 Light" w:cs="Times New Roman"/>
      <w:b/>
      <w:bCs/>
      <w:sz w:val="32"/>
      <w:szCs w:val="32"/>
    </w:rPr>
  </w:style>
  <w:style w:type="paragraph" w:styleId="33">
    <w:name w:val="Body Text First Indent"/>
    <w:basedOn w:val="15"/>
    <w:link w:val="43"/>
    <w:qFormat/>
    <w:uiPriority w:val="0"/>
    <w:pPr>
      <w:ind w:firstLine="420" w:firstLineChars="100"/>
    </w:pPr>
  </w:style>
  <w:style w:type="table" w:styleId="35">
    <w:name w:val="Table Grid"/>
    <w:basedOn w:val="3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0"/>
  </w:style>
  <w:style w:type="character" w:styleId="39">
    <w:name w:val="FollowedHyperlink"/>
    <w:qFormat/>
    <w:uiPriority w:val="99"/>
    <w:rPr>
      <w:color w:val="800080"/>
      <w:u w:val="single"/>
    </w:rPr>
  </w:style>
  <w:style w:type="character" w:styleId="40">
    <w:name w:val="Hyperlink"/>
    <w:qFormat/>
    <w:uiPriority w:val="99"/>
    <w:rPr>
      <w:color w:val="0000FF"/>
      <w:u w:val="single"/>
    </w:rPr>
  </w:style>
  <w:style w:type="character" w:customStyle="1" w:styleId="41">
    <w:name w:val="标题 2 Char"/>
    <w:link w:val="3"/>
    <w:qFormat/>
    <w:uiPriority w:val="0"/>
    <w:rPr>
      <w:rFonts w:ascii="Arial" w:hAnsi="Arial" w:eastAsia="黑体"/>
      <w:b/>
      <w:bCs/>
      <w:sz w:val="32"/>
      <w:szCs w:val="32"/>
    </w:rPr>
  </w:style>
  <w:style w:type="character" w:customStyle="1" w:styleId="42">
    <w:name w:val="页眉 Char"/>
    <w:link w:val="24"/>
    <w:qFormat/>
    <w:uiPriority w:val="99"/>
    <w:rPr>
      <w:rFonts w:eastAsia="宋体"/>
      <w:sz w:val="18"/>
      <w:szCs w:val="18"/>
      <w:lang w:val="en-US" w:eastAsia="zh-CN" w:bidi="ar-SA"/>
    </w:rPr>
  </w:style>
  <w:style w:type="character" w:customStyle="1" w:styleId="43">
    <w:name w:val="正文首行缩进 Char"/>
    <w:link w:val="33"/>
    <w:qFormat/>
    <w:uiPriority w:val="0"/>
    <w:rPr>
      <w:rFonts w:eastAsia="宋体"/>
      <w:lang w:val="en-US" w:eastAsia="zh-CN" w:bidi="ar-SA"/>
    </w:rPr>
  </w:style>
  <w:style w:type="character" w:customStyle="1" w:styleId="44">
    <w:name w:val="正文文本 2 Char"/>
    <w:link w:val="29"/>
    <w:qFormat/>
    <w:uiPriority w:val="0"/>
    <w:rPr>
      <w:rFonts w:eastAsia="宋体"/>
      <w:lang w:val="en-US" w:eastAsia="zh-CN" w:bidi="ar-SA"/>
    </w:rPr>
  </w:style>
  <w:style w:type="character" w:customStyle="1" w:styleId="45">
    <w:name w:val="纯文本 Char"/>
    <w:link w:val="19"/>
    <w:qFormat/>
    <w:uiPriority w:val="0"/>
    <w:rPr>
      <w:rFonts w:ascii="宋体" w:hAnsi="Courier New" w:eastAsia="宋体" w:cs="Courier New"/>
      <w:kern w:val="2"/>
      <w:sz w:val="21"/>
      <w:szCs w:val="21"/>
      <w:lang w:val="en-US" w:eastAsia="zh-CN" w:bidi="ar-SA"/>
    </w:rPr>
  </w:style>
  <w:style w:type="character" w:customStyle="1" w:styleId="46">
    <w:name w:val="正文文本 Char"/>
    <w:link w:val="15"/>
    <w:qFormat/>
    <w:uiPriority w:val="0"/>
    <w:rPr>
      <w:rFonts w:eastAsia="宋体"/>
      <w:lang w:val="en-US" w:eastAsia="zh-CN" w:bidi="ar-SA"/>
    </w:rPr>
  </w:style>
  <w:style w:type="character" w:customStyle="1" w:styleId="47">
    <w:name w:val="无间隔 Char"/>
    <w:link w:val="48"/>
    <w:qFormat/>
    <w:uiPriority w:val="0"/>
    <w:rPr>
      <w:rFonts w:ascii="Calibri" w:hAnsi="Calibri"/>
      <w:sz w:val="22"/>
      <w:szCs w:val="22"/>
      <w:lang w:val="en-US" w:eastAsia="zh-CN" w:bidi="ar-SA"/>
    </w:rPr>
  </w:style>
  <w:style w:type="paragraph" w:styleId="48">
    <w:name w:val="No Spacing"/>
    <w:link w:val="47"/>
    <w:qFormat/>
    <w:uiPriority w:val="0"/>
    <w:rPr>
      <w:rFonts w:ascii="Calibri" w:hAnsi="Calibri" w:eastAsia="宋体" w:cs="Times New Roman"/>
      <w:sz w:val="22"/>
      <w:szCs w:val="22"/>
      <w:lang w:val="en-US" w:eastAsia="zh-CN" w:bidi="ar-SA"/>
    </w:rPr>
  </w:style>
  <w:style w:type="character" w:customStyle="1" w:styleId="49">
    <w:name w:val="页脚 Char"/>
    <w:link w:val="23"/>
    <w:qFormat/>
    <w:uiPriority w:val="0"/>
    <w:rPr>
      <w:rFonts w:eastAsia="宋体"/>
      <w:sz w:val="18"/>
      <w:szCs w:val="18"/>
      <w:lang w:val="en-US" w:eastAsia="zh-CN" w:bidi="ar-SA"/>
    </w:rPr>
  </w:style>
  <w:style w:type="character" w:customStyle="1" w:styleId="50">
    <w:name w:val="标题 4 Char"/>
    <w:link w:val="6"/>
    <w:qFormat/>
    <w:uiPriority w:val="0"/>
    <w:rPr>
      <w:rFonts w:ascii="Arial" w:hAnsi="Arial" w:eastAsia="黑体"/>
      <w:b/>
      <w:bCs/>
      <w:sz w:val="28"/>
      <w:szCs w:val="28"/>
      <w:lang w:val="en-US" w:eastAsia="zh-CN" w:bidi="ar-SA"/>
    </w:rPr>
  </w:style>
  <w:style w:type="paragraph" w:customStyle="1" w:styleId="51">
    <w:name w:val="xl77"/>
    <w:basedOn w:val="1"/>
    <w:qFormat/>
    <w:uiPriority w:val="0"/>
    <w:pPr>
      <w:pBdr>
        <w:top w:val="single" w:color="auto" w:sz="8" w:space="0"/>
        <w:left w:val="single" w:color="auto" w:sz="4" w:space="0"/>
        <w:bottom w:val="single" w:color="auto" w:sz="4" w:space="0"/>
        <w:right w:val="single" w:color="auto" w:sz="8"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52">
    <w:name w:val="xl8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53">
    <w:name w:val="xl84"/>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54">
    <w:name w:val="xl9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styleId="55">
    <w:name w:val="List Paragraph"/>
    <w:basedOn w:val="1"/>
    <w:qFormat/>
    <w:uiPriority w:val="99"/>
    <w:pPr>
      <w:widowControl w:val="0"/>
      <w:ind w:firstLine="420" w:firstLineChars="200"/>
      <w:jc w:val="both"/>
    </w:pPr>
    <w:rPr>
      <w:rFonts w:ascii="Calibri" w:hAnsi="Calibri"/>
      <w:kern w:val="2"/>
      <w:sz w:val="21"/>
      <w:szCs w:val="22"/>
    </w:rPr>
  </w:style>
  <w:style w:type="paragraph" w:customStyle="1" w:styleId="56">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4"/>
      <w:szCs w:val="24"/>
    </w:rPr>
  </w:style>
  <w:style w:type="paragraph" w:customStyle="1" w:styleId="57">
    <w:name w:val="xl8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58">
    <w:name w:val="1"/>
    <w:basedOn w:val="1"/>
    <w:next w:val="17"/>
    <w:qFormat/>
    <w:uiPriority w:val="0"/>
    <w:pPr>
      <w:widowControl w:val="0"/>
      <w:adjustRightInd w:val="0"/>
      <w:ind w:left="420" w:right="33"/>
      <w:textAlignment w:val="baseline"/>
    </w:pPr>
    <w:rPr>
      <w:sz w:val="24"/>
    </w:rPr>
  </w:style>
  <w:style w:type="paragraph" w:customStyle="1" w:styleId="59">
    <w:name w:val="xl63"/>
    <w:basedOn w:val="1"/>
    <w:qFormat/>
    <w:uiPriority w:val="0"/>
    <w:pPr>
      <w:spacing w:before="100" w:beforeAutospacing="1" w:after="100" w:afterAutospacing="1"/>
    </w:pPr>
    <w:rPr>
      <w:rFonts w:ascii="宋体" w:hAnsi="宋体" w:cs="宋体"/>
      <w:sz w:val="24"/>
      <w:szCs w:val="24"/>
    </w:rPr>
  </w:style>
  <w:style w:type="paragraph" w:customStyle="1" w:styleId="6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61">
    <w:name w:val="xl82"/>
    <w:basedOn w:val="1"/>
    <w:qFormat/>
    <w:uiPriority w:val="0"/>
    <w:pPr>
      <w:pBdr>
        <w:top w:val="single" w:color="auto" w:sz="4" w:space="0"/>
        <w:left w:val="single" w:color="auto" w:sz="4" w:space="0"/>
        <w:bottom w:val="single" w:color="auto" w:sz="8" w:space="0"/>
        <w:right w:val="single" w:color="auto" w:sz="4" w:space="0"/>
      </w:pBdr>
      <w:shd w:val="clear" w:color="000000" w:fill="FFFF00"/>
      <w:spacing w:before="100" w:beforeAutospacing="1" w:after="100" w:afterAutospacing="1"/>
    </w:pPr>
    <w:rPr>
      <w:rFonts w:ascii="宋体" w:hAnsi="宋体" w:cs="宋体"/>
      <w:color w:val="000000"/>
      <w:sz w:val="24"/>
      <w:szCs w:val="24"/>
    </w:rPr>
  </w:style>
  <w:style w:type="paragraph" w:customStyle="1" w:styleId="62">
    <w:name w:val="xl94"/>
    <w:basedOn w:val="1"/>
    <w:qFormat/>
    <w:uiPriority w:val="0"/>
    <w:pPr>
      <w:pBdr>
        <w:top w:val="single" w:color="auto" w:sz="8" w:space="0"/>
        <w:bottom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63">
    <w:name w:val="xl91"/>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color w:val="000000"/>
      <w:sz w:val="24"/>
      <w:szCs w:val="24"/>
    </w:rPr>
  </w:style>
  <w:style w:type="paragraph" w:customStyle="1" w:styleId="64">
    <w:name w:val="xl78"/>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6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66">
    <w:name w:val="Char3"/>
    <w:basedOn w:val="1"/>
    <w:qFormat/>
    <w:uiPriority w:val="0"/>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67">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68">
    <w:name w:val="xl86"/>
    <w:basedOn w:val="1"/>
    <w:qFormat/>
    <w:uiPriority w:val="0"/>
    <w:pPr>
      <w:pBdr>
        <w:left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69">
    <w:name w:val="xl88"/>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70">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71">
    <w:name w:val="Char"/>
    <w:basedOn w:val="1"/>
    <w:qFormat/>
    <w:uiPriority w:val="0"/>
    <w:pPr>
      <w:widowControl w:val="0"/>
      <w:jc w:val="both"/>
    </w:pPr>
    <w:rPr>
      <w:kern w:val="2"/>
      <w:sz w:val="21"/>
      <w:szCs w:val="24"/>
    </w:rPr>
  </w:style>
  <w:style w:type="paragraph" w:customStyle="1" w:styleId="72">
    <w:name w:val="样式1"/>
    <w:basedOn w:val="1"/>
    <w:qFormat/>
    <w:uiPriority w:val="0"/>
    <w:pPr>
      <w:widowControl w:val="0"/>
      <w:spacing w:before="120" w:after="120" w:line="300" w:lineRule="auto"/>
      <w:jc w:val="both"/>
    </w:pPr>
    <w:rPr>
      <w:rFonts w:ascii="宋体" w:hAnsi="宋体"/>
      <w:b/>
      <w:kern w:val="2"/>
      <w:sz w:val="24"/>
    </w:rPr>
  </w:style>
  <w:style w:type="paragraph" w:customStyle="1" w:styleId="73">
    <w:name w:val="font5"/>
    <w:basedOn w:val="1"/>
    <w:qFormat/>
    <w:uiPriority w:val="0"/>
    <w:pPr>
      <w:spacing w:before="100" w:beforeAutospacing="1" w:after="100" w:afterAutospacing="1"/>
    </w:pPr>
    <w:rPr>
      <w:rFonts w:ascii="宋体" w:hAnsi="宋体" w:cs="宋体"/>
      <w:sz w:val="18"/>
      <w:szCs w:val="18"/>
    </w:rPr>
  </w:style>
  <w:style w:type="paragraph" w:customStyle="1" w:styleId="74">
    <w:name w:val="Char Char Char Char"/>
    <w:basedOn w:val="1"/>
    <w:qFormat/>
    <w:uiPriority w:val="0"/>
    <w:pPr>
      <w:widowControl w:val="0"/>
      <w:spacing w:line="240" w:lineRule="atLeast"/>
      <w:ind w:left="420" w:firstLine="420"/>
      <w:jc w:val="both"/>
    </w:pPr>
    <w:rPr>
      <w:sz w:val="21"/>
      <w:szCs w:val="21"/>
    </w:rPr>
  </w:style>
  <w:style w:type="paragraph" w:customStyle="1" w:styleId="75">
    <w:name w:val="xl75"/>
    <w:basedOn w:val="1"/>
    <w:qFormat/>
    <w:uiPriority w:val="0"/>
    <w:pPr>
      <w:pBdr>
        <w:top w:val="single" w:color="auto" w:sz="8" w:space="0"/>
        <w:left w:val="single" w:color="auto" w:sz="4" w:space="0"/>
        <w:bottom w:val="single" w:color="auto" w:sz="4" w:space="0"/>
        <w:right w:val="single" w:color="auto" w:sz="4" w:space="0"/>
      </w:pBdr>
      <w:shd w:val="clear" w:color="000000" w:fill="538ED5"/>
      <w:spacing w:before="100" w:beforeAutospacing="1" w:after="100" w:afterAutospacing="1"/>
    </w:pPr>
    <w:rPr>
      <w:rFonts w:ascii="宋体" w:hAnsi="宋体" w:cs="宋体"/>
      <w:color w:val="000000"/>
      <w:sz w:val="24"/>
      <w:szCs w:val="24"/>
    </w:rPr>
  </w:style>
  <w:style w:type="paragraph" w:customStyle="1" w:styleId="76">
    <w:name w:val="xl76"/>
    <w:basedOn w:val="1"/>
    <w:qFormat/>
    <w:uiPriority w:val="0"/>
    <w:pPr>
      <w:pBdr>
        <w:top w:val="single" w:color="auto" w:sz="8" w:space="0"/>
        <w:left w:val="single" w:color="auto" w:sz="4" w:space="0"/>
        <w:bottom w:val="single" w:color="auto" w:sz="4" w:space="0"/>
        <w:right w:val="single" w:color="auto" w:sz="4" w:space="0"/>
      </w:pBdr>
      <w:shd w:val="clear" w:color="000000" w:fill="538ED5"/>
      <w:spacing w:before="100" w:beforeAutospacing="1" w:after="100" w:afterAutospacing="1"/>
    </w:pPr>
    <w:rPr>
      <w:rFonts w:ascii="宋体" w:hAnsi="宋体" w:cs="宋体"/>
      <w:color w:val="000000"/>
      <w:sz w:val="24"/>
      <w:szCs w:val="24"/>
    </w:rPr>
  </w:style>
  <w:style w:type="paragraph" w:customStyle="1" w:styleId="77">
    <w:name w:val="xl97"/>
    <w:basedOn w:val="1"/>
    <w:qFormat/>
    <w:uiPriority w:val="0"/>
    <w:pPr>
      <w:pBdr>
        <w:top w:val="single" w:color="auto" w:sz="4" w:space="0"/>
        <w:bottom w:val="single" w:color="auto" w:sz="8" w:space="0"/>
      </w:pBdr>
      <w:shd w:val="clear" w:color="000000" w:fill="FFFF00"/>
      <w:spacing w:before="100" w:beforeAutospacing="1" w:after="100" w:afterAutospacing="1"/>
      <w:jc w:val="center"/>
    </w:pPr>
    <w:rPr>
      <w:rFonts w:ascii="宋体" w:hAnsi="宋体" w:cs="宋体"/>
      <w:color w:val="000000"/>
      <w:sz w:val="24"/>
      <w:szCs w:val="24"/>
    </w:rPr>
  </w:style>
  <w:style w:type="paragraph" w:customStyle="1" w:styleId="78">
    <w:name w:val="xl93"/>
    <w:basedOn w:val="1"/>
    <w:qFormat/>
    <w:uiPriority w:val="0"/>
    <w:pPr>
      <w:pBdr>
        <w:top w:val="single" w:color="auto" w:sz="8" w:space="0"/>
        <w:left w:val="single" w:color="auto" w:sz="4" w:space="0"/>
        <w:bottom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79">
    <w:name w:val="xl74"/>
    <w:basedOn w:val="1"/>
    <w:qFormat/>
    <w:uiPriority w:val="0"/>
    <w:pPr>
      <w:pBdr>
        <w:top w:val="single" w:color="auto" w:sz="8" w:space="0"/>
        <w:left w:val="single" w:color="auto" w:sz="8" w:space="0"/>
        <w:bottom w:val="single" w:color="auto" w:sz="4" w:space="0"/>
        <w:right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80">
    <w:name w:val="1 Char Char Char Char"/>
    <w:basedOn w:val="1"/>
    <w:qFormat/>
    <w:uiPriority w:val="0"/>
    <w:pPr>
      <w:widowControl w:val="0"/>
      <w:jc w:val="both"/>
    </w:pPr>
    <w:rPr>
      <w:rFonts w:ascii="Tahoma" w:hAnsi="Tahoma"/>
      <w:kern w:val="2"/>
      <w:sz w:val="24"/>
    </w:rPr>
  </w:style>
  <w:style w:type="paragraph" w:customStyle="1" w:styleId="81">
    <w:name w:val="目录文字"/>
    <w:basedOn w:val="1"/>
    <w:qFormat/>
    <w:uiPriority w:val="0"/>
    <w:pPr>
      <w:spacing w:line="480" w:lineRule="auto"/>
    </w:pPr>
    <w:rPr>
      <w:rFonts w:ascii="宋体" w:hAnsi="宋体"/>
      <w:sz w:val="24"/>
    </w:rPr>
  </w:style>
  <w:style w:type="paragraph" w:customStyle="1" w:styleId="82">
    <w:name w:val="xl96"/>
    <w:basedOn w:val="1"/>
    <w:qFormat/>
    <w:uiPriority w:val="0"/>
    <w:pPr>
      <w:pBdr>
        <w:top w:val="single" w:color="auto" w:sz="4" w:space="0"/>
        <w:left w:val="single" w:color="auto" w:sz="4" w:space="0"/>
        <w:bottom w:val="single" w:color="auto" w:sz="8" w:space="0"/>
      </w:pBdr>
      <w:shd w:val="clear" w:color="000000" w:fill="FFFF00"/>
      <w:spacing w:before="100" w:beforeAutospacing="1" w:after="100" w:afterAutospacing="1"/>
      <w:jc w:val="center"/>
    </w:pPr>
    <w:rPr>
      <w:rFonts w:ascii="宋体" w:hAnsi="宋体" w:cs="宋体"/>
      <w:color w:val="000000"/>
      <w:sz w:val="24"/>
      <w:szCs w:val="24"/>
    </w:rPr>
  </w:style>
  <w:style w:type="paragraph" w:customStyle="1" w:styleId="83">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84">
    <w:name w:val="xl7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85">
    <w:name w:val="Char11"/>
    <w:basedOn w:val="1"/>
    <w:qFormat/>
    <w:uiPriority w:val="0"/>
    <w:pPr>
      <w:widowControl w:val="0"/>
      <w:jc w:val="both"/>
    </w:pPr>
    <w:rPr>
      <w:kern w:val="2"/>
      <w:sz w:val="21"/>
      <w:szCs w:val="24"/>
    </w:rPr>
  </w:style>
  <w:style w:type="paragraph" w:customStyle="1" w:styleId="86">
    <w:name w:val="xl7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87">
    <w:name w:val="xl81"/>
    <w:basedOn w:val="1"/>
    <w:qFormat/>
    <w:uiPriority w:val="0"/>
    <w:pPr>
      <w:pBdr>
        <w:top w:val="single" w:color="auto" w:sz="4" w:space="0"/>
        <w:left w:val="single" w:color="auto" w:sz="4" w:space="0"/>
        <w:bottom w:val="single" w:color="auto" w:sz="8" w:space="0"/>
        <w:right w:val="single" w:color="auto" w:sz="4" w:space="0"/>
      </w:pBdr>
      <w:shd w:val="clear" w:color="000000" w:fill="FFFF00"/>
      <w:spacing w:before="100" w:beforeAutospacing="1" w:after="100" w:afterAutospacing="1"/>
    </w:pPr>
    <w:rPr>
      <w:rFonts w:ascii="宋体" w:hAnsi="宋体" w:cs="宋体"/>
      <w:color w:val="000000"/>
      <w:sz w:val="24"/>
      <w:szCs w:val="24"/>
    </w:rPr>
  </w:style>
  <w:style w:type="paragraph" w:customStyle="1" w:styleId="88">
    <w:name w:val="xl65"/>
    <w:basedOn w:val="1"/>
    <w:qFormat/>
    <w:uiPriority w:val="0"/>
    <w:pPr>
      <w:spacing w:before="100" w:beforeAutospacing="1" w:after="100" w:afterAutospacing="1"/>
    </w:pPr>
    <w:rPr>
      <w:rFonts w:ascii="宋体" w:hAnsi="宋体" w:cs="宋体"/>
      <w:sz w:val="24"/>
      <w:szCs w:val="24"/>
    </w:rPr>
  </w:style>
  <w:style w:type="paragraph" w:customStyle="1" w:styleId="8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0">
    <w:name w:val="列出段落1"/>
    <w:basedOn w:val="1"/>
    <w:qFormat/>
    <w:uiPriority w:val="0"/>
    <w:pPr>
      <w:widowControl w:val="0"/>
      <w:ind w:firstLine="420" w:firstLineChars="200"/>
      <w:jc w:val="both"/>
    </w:pPr>
    <w:rPr>
      <w:rFonts w:hint="eastAsia"/>
      <w:kern w:val="2"/>
      <w:sz w:val="21"/>
    </w:rPr>
  </w:style>
  <w:style w:type="paragraph" w:customStyle="1" w:styleId="9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2">
    <w:name w:val="xl90"/>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sz w:val="24"/>
      <w:szCs w:val="24"/>
    </w:rPr>
  </w:style>
  <w:style w:type="paragraph" w:customStyle="1" w:styleId="93">
    <w:name w:val="Char Char Char Char1"/>
    <w:basedOn w:val="1"/>
    <w:qFormat/>
    <w:uiPriority w:val="0"/>
    <w:pPr>
      <w:widowControl w:val="0"/>
      <w:jc w:val="both"/>
    </w:pPr>
    <w:rPr>
      <w:kern w:val="2"/>
      <w:sz w:val="21"/>
      <w:szCs w:val="24"/>
    </w:rPr>
  </w:style>
  <w:style w:type="paragraph" w:customStyle="1" w:styleId="94">
    <w:name w:val="xl80"/>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95">
    <w:name w:val="xl95"/>
    <w:basedOn w:val="1"/>
    <w:qFormat/>
    <w:uiPriority w:val="0"/>
    <w:pPr>
      <w:pBdr>
        <w:top w:val="single" w:color="auto" w:sz="8" w:space="0"/>
        <w:bottom w:val="single" w:color="auto" w:sz="4" w:space="0"/>
        <w:right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96">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4"/>
      <w:szCs w:val="24"/>
    </w:rPr>
  </w:style>
  <w:style w:type="paragraph" w:customStyle="1" w:styleId="9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4"/>
      <w:szCs w:val="24"/>
    </w:rPr>
  </w:style>
  <w:style w:type="paragraph" w:customStyle="1" w:styleId="98">
    <w:name w:val="xl98"/>
    <w:basedOn w:val="1"/>
    <w:qFormat/>
    <w:uiPriority w:val="0"/>
    <w:pPr>
      <w:pBdr>
        <w:top w:val="single" w:color="auto" w:sz="4" w:space="0"/>
        <w:bottom w:val="single" w:color="auto" w:sz="8" w:space="0"/>
        <w:right w:val="single" w:color="auto" w:sz="4" w:space="0"/>
      </w:pBdr>
      <w:shd w:val="clear" w:color="000000" w:fill="FFFF00"/>
      <w:spacing w:before="100" w:beforeAutospacing="1" w:after="100" w:afterAutospacing="1"/>
      <w:jc w:val="center"/>
    </w:pPr>
    <w:rPr>
      <w:rFonts w:ascii="宋体" w:hAnsi="宋体" w:cs="宋体"/>
      <w:color w:val="000000"/>
      <w:sz w:val="24"/>
      <w:szCs w:val="24"/>
    </w:rPr>
  </w:style>
  <w:style w:type="paragraph" w:customStyle="1" w:styleId="99">
    <w:name w:val="_Style 27"/>
    <w:basedOn w:val="1"/>
    <w:next w:val="17"/>
    <w:qFormat/>
    <w:uiPriority w:val="0"/>
    <w:pPr>
      <w:widowControl w:val="0"/>
      <w:adjustRightInd w:val="0"/>
      <w:ind w:left="420" w:right="33"/>
      <w:textAlignment w:val="baseline"/>
    </w:pPr>
    <w:rPr>
      <w:sz w:val="24"/>
    </w:rPr>
  </w:style>
  <w:style w:type="paragraph" w:customStyle="1" w:styleId="100">
    <w:name w:val="xl87"/>
    <w:basedOn w:val="1"/>
    <w:qFormat/>
    <w:uiPriority w:val="0"/>
    <w:pPr>
      <w:pBdr>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101">
    <w:name w:val="Char1"/>
    <w:basedOn w:val="1"/>
    <w:qFormat/>
    <w:uiPriority w:val="0"/>
    <w:pPr>
      <w:widowControl w:val="0"/>
      <w:spacing w:before="300" w:after="300" w:line="560" w:lineRule="exact"/>
      <w:jc w:val="both"/>
    </w:pPr>
    <w:rPr>
      <w:rFonts w:eastAsia="黑体"/>
      <w:kern w:val="2"/>
      <w:sz w:val="36"/>
      <w:szCs w:val="36"/>
    </w:rPr>
  </w:style>
  <w:style w:type="paragraph" w:customStyle="1" w:styleId="102">
    <w:name w:val="xl39"/>
    <w:basedOn w:val="1"/>
    <w:qFormat/>
    <w:uiPriority w:val="0"/>
    <w:pPr>
      <w:spacing w:before="100" w:beforeAutospacing="1" w:after="100" w:afterAutospacing="1"/>
      <w:jc w:val="center"/>
    </w:pPr>
    <w:rPr>
      <w:rFonts w:ascii="宋体" w:hAnsi="宋体"/>
      <w:sz w:val="24"/>
      <w:szCs w:val="24"/>
    </w:rPr>
  </w:style>
  <w:style w:type="paragraph" w:customStyle="1" w:styleId="103">
    <w:name w:val="0"/>
    <w:basedOn w:val="1"/>
    <w:qFormat/>
    <w:uiPriority w:val="0"/>
    <w:pPr>
      <w:jc w:val="both"/>
    </w:pPr>
    <w:rPr>
      <w:color w:val="000000"/>
      <w:sz w:val="21"/>
    </w:rPr>
  </w:style>
  <w:style w:type="paragraph" w:customStyle="1" w:styleId="104">
    <w:name w:val="表格"/>
    <w:basedOn w:val="1"/>
    <w:link w:val="105"/>
    <w:qFormat/>
    <w:uiPriority w:val="0"/>
    <w:pPr>
      <w:tabs>
        <w:tab w:val="left" w:pos="3960"/>
      </w:tabs>
      <w:jc w:val="center"/>
    </w:pPr>
  </w:style>
  <w:style w:type="character" w:customStyle="1" w:styleId="105">
    <w:name w:val="表格 Char"/>
    <w:link w:val="104"/>
    <w:qFormat/>
    <w:uiPriority w:val="0"/>
  </w:style>
  <w:style w:type="paragraph" w:customStyle="1" w:styleId="106">
    <w:name w:val="cucd-TB-Head"/>
    <w:basedOn w:val="1"/>
    <w:next w:val="107"/>
    <w:qFormat/>
    <w:uiPriority w:val="0"/>
    <w:pPr>
      <w:widowControl w:val="0"/>
      <w:spacing w:line="360" w:lineRule="auto"/>
      <w:jc w:val="center"/>
    </w:pPr>
    <w:rPr>
      <w:rFonts w:ascii="黑体" w:hAnsi="黑体" w:eastAsia="黑体"/>
      <w:kern w:val="2"/>
      <w:sz w:val="22"/>
      <w:szCs w:val="22"/>
    </w:rPr>
  </w:style>
  <w:style w:type="paragraph" w:customStyle="1" w:styleId="107">
    <w:name w:val="cucd-0"/>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08">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109">
    <w:name w:val="样式 标题 3 + 宋体 小四 行距: 1.5 倍行距"/>
    <w:basedOn w:val="4"/>
    <w:qFormat/>
    <w:uiPriority w:val="0"/>
    <w:pPr>
      <w:widowControl w:val="0"/>
      <w:numPr>
        <w:ilvl w:val="0"/>
        <w:numId w:val="0"/>
      </w:numPr>
      <w:tabs>
        <w:tab w:val="clear" w:pos="720"/>
      </w:tabs>
      <w:adjustRightInd w:val="0"/>
      <w:spacing w:before="0" w:after="0"/>
      <w:jc w:val="left"/>
      <w:textAlignment w:val="baseline"/>
    </w:pPr>
    <w:rPr>
      <w:rFonts w:ascii="宋体" w:hAnsi="宋体" w:cs="宋体"/>
      <w:bCs/>
      <w:sz w:val="24"/>
      <w:szCs w:val="24"/>
    </w:rPr>
  </w:style>
  <w:style w:type="character" w:customStyle="1" w:styleId="110">
    <w:name w:val="HTML 预设格式 Char"/>
    <w:basedOn w:val="36"/>
    <w:link w:val="30"/>
    <w:qFormat/>
    <w:uiPriority w:val="99"/>
    <w:rPr>
      <w:rFonts w:ascii="黑体" w:hAnsi="Courier New" w:eastAsia="黑体" w:cs="Courier New"/>
    </w:rPr>
  </w:style>
  <w:style w:type="paragraph" w:customStyle="1" w:styleId="111">
    <w:name w:val="正文－华文中宋，小四"/>
    <w:basedOn w:val="1"/>
    <w:qFormat/>
    <w:uiPriority w:val="0"/>
    <w:pPr>
      <w:ind w:firstLine="234" w:firstLineChars="234"/>
    </w:pPr>
  </w:style>
  <w:style w:type="paragraph" w:customStyle="1" w:styleId="112">
    <w:name w:val="列表段落1"/>
    <w:basedOn w:val="1"/>
    <w:qFormat/>
    <w:uiPriority w:val="34"/>
    <w:pPr>
      <w:widowControl w:val="0"/>
      <w:ind w:firstLine="420" w:firstLineChars="200"/>
      <w:jc w:val="both"/>
    </w:pPr>
    <w:rPr>
      <w:kern w:val="2"/>
      <w:sz w:val="21"/>
      <w:szCs w:val="24"/>
    </w:rPr>
  </w:style>
  <w:style w:type="paragraph" w:customStyle="1" w:styleId="113">
    <w:name w:val="文档正文"/>
    <w:basedOn w:val="1"/>
    <w:qFormat/>
    <w:uiPriority w:val="0"/>
    <w:pPr>
      <w:adjustRightInd w:val="0"/>
      <w:spacing w:line="480" w:lineRule="atLeast"/>
      <w:ind w:firstLine="567"/>
      <w:textAlignment w:val="baseline"/>
    </w:pPr>
    <w:rPr>
      <w:rFonts w:ascii="仿宋_GB2312" w:eastAsia="仿宋_GB2312"/>
      <w:sz w:val="28"/>
    </w:rPr>
  </w:style>
  <w:style w:type="character" w:customStyle="1" w:styleId="114">
    <w:name w:val="font41"/>
    <w:basedOn w:val="36"/>
    <w:qFormat/>
    <w:uiPriority w:val="0"/>
    <w:rPr>
      <w:rFonts w:hint="eastAsia" w:ascii="宋体" w:hAnsi="宋体" w:eastAsia="宋体" w:cs="宋体"/>
      <w:b/>
      <w:bCs/>
      <w:color w:val="000000"/>
      <w:sz w:val="22"/>
      <w:szCs w:val="22"/>
      <w:u w:val="none"/>
    </w:rPr>
  </w:style>
  <w:style w:type="character" w:customStyle="1" w:styleId="115">
    <w:name w:val="font31"/>
    <w:basedOn w:val="36"/>
    <w:qFormat/>
    <w:uiPriority w:val="0"/>
    <w:rPr>
      <w:rFonts w:hint="eastAsia" w:ascii="宋体" w:hAnsi="宋体" w:eastAsia="宋体" w:cs="宋体"/>
      <w:b/>
      <w:bCs/>
      <w:color w:val="000000"/>
      <w:sz w:val="18"/>
      <w:szCs w:val="18"/>
      <w:u w:val="none"/>
    </w:rPr>
  </w:style>
  <w:style w:type="character" w:customStyle="1" w:styleId="116">
    <w:name w:val="font51"/>
    <w:basedOn w:val="36"/>
    <w:qFormat/>
    <w:uiPriority w:val="0"/>
    <w:rPr>
      <w:rFonts w:hint="eastAsia" w:ascii="宋体" w:hAnsi="宋体" w:eastAsia="宋体" w:cs="宋体"/>
      <w:b/>
      <w:bCs/>
      <w:color w:val="000000"/>
      <w:sz w:val="16"/>
      <w:szCs w:val="16"/>
      <w:u w:val="none"/>
    </w:rPr>
  </w:style>
  <w:style w:type="character" w:customStyle="1" w:styleId="117">
    <w:name w:val="font61"/>
    <w:basedOn w:val="36"/>
    <w:qFormat/>
    <w:uiPriority w:val="0"/>
    <w:rPr>
      <w:rFonts w:hint="eastAsia" w:ascii="微软雅黑" w:hAnsi="微软雅黑" w:eastAsia="微软雅黑" w:cs="微软雅黑"/>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307;&#26631;&#25991;&#20214;&#31354;&#30333;&#25991;&#267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5872-BDB6-4613-A7D4-9D16503C1739}">
  <ds:schemaRefs/>
</ds:datastoreItem>
</file>

<file path=docProps/app.xml><?xml version="1.0" encoding="utf-8"?>
<Properties xmlns="http://schemas.openxmlformats.org/officeDocument/2006/extended-properties" xmlns:vt="http://schemas.openxmlformats.org/officeDocument/2006/docPropsVTypes">
  <Template>招标文件空白文档</Template>
  <Company>kmcx</Company>
  <Pages>6</Pages>
  <Words>2346</Words>
  <Characters>2461</Characters>
  <Lines>51</Lines>
  <Paragraphs>14</Paragraphs>
  <TotalTime>78</TotalTime>
  <ScaleCrop>false</ScaleCrop>
  <LinksUpToDate>false</LinksUpToDate>
  <CharactersWithSpaces>2489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2021-09-01T09:54:00Z</dcterms:created>
  <dc:creator>name</dc:creator>
  <cp:lastModifiedBy>coco</cp:lastModifiedBy>
  <cp:lastPrinted>2021-08-23T06:44:00Z</cp:lastPrinted>
  <dcterms:modified xsi:type="dcterms:W3CDTF">2022-12-14T14:31:58Z</dcterms:modified>
  <dc:title>{招标工程项目名称}工程施工招标</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C34ACD7657394B6DA60AB5ECF1154DF2</vt:lpwstr>
  </property>
</Properties>
</file>